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FF165" w14:textId="77777777" w:rsidR="00F27931" w:rsidRPr="00076DEF" w:rsidRDefault="00F27931" w:rsidP="00076DEF">
      <w:pPr>
        <w:spacing w:after="80" w:line="240" w:lineRule="auto"/>
        <w:jc w:val="both"/>
        <w:rPr>
          <w:rFonts w:ascii="Tahoma" w:hAnsi="Tahoma" w:cs="Tahoma"/>
          <w:sz w:val="20"/>
          <w:szCs w:val="20"/>
        </w:rPr>
      </w:pPr>
    </w:p>
    <w:p w14:paraId="42DC6E8E" w14:textId="3B6DEC77" w:rsidR="00634D9C" w:rsidRPr="00FE2259" w:rsidRDefault="002C7894" w:rsidP="00076DEF">
      <w:pPr>
        <w:spacing w:after="80" w:line="240" w:lineRule="auto"/>
        <w:ind w:left="5812"/>
        <w:jc w:val="both"/>
        <w:rPr>
          <w:rFonts w:ascii="Times New Roman" w:hAnsi="Times New Roman"/>
          <w:sz w:val="24"/>
          <w:szCs w:val="24"/>
        </w:rPr>
      </w:pPr>
      <w:r>
        <w:rPr>
          <w:rFonts w:ascii="Times New Roman" w:hAnsi="Times New Roman"/>
          <w:sz w:val="24"/>
          <w:szCs w:val="24"/>
        </w:rPr>
        <w:t xml:space="preserve">Warszawa, </w:t>
      </w:r>
      <w:r w:rsidR="008722D5">
        <w:rPr>
          <w:rFonts w:ascii="Times New Roman" w:hAnsi="Times New Roman"/>
          <w:sz w:val="24"/>
          <w:szCs w:val="24"/>
        </w:rPr>
        <w:t>19.0</w:t>
      </w:r>
      <w:r w:rsidR="00A316B0">
        <w:rPr>
          <w:rFonts w:ascii="Times New Roman" w:hAnsi="Times New Roman"/>
          <w:sz w:val="24"/>
          <w:szCs w:val="24"/>
        </w:rPr>
        <w:t>4</w:t>
      </w:r>
      <w:bookmarkStart w:id="0" w:name="_GoBack"/>
      <w:bookmarkEnd w:id="0"/>
      <w:r w:rsidR="008722D5">
        <w:rPr>
          <w:rFonts w:ascii="Times New Roman" w:hAnsi="Times New Roman"/>
          <w:sz w:val="24"/>
          <w:szCs w:val="24"/>
        </w:rPr>
        <w:t>.2018</w:t>
      </w:r>
    </w:p>
    <w:p w14:paraId="1D8A26A3" w14:textId="77777777" w:rsidR="00D8702F" w:rsidRPr="00FE2259" w:rsidRDefault="00D8702F" w:rsidP="00076DEF">
      <w:pPr>
        <w:spacing w:after="80" w:line="240" w:lineRule="auto"/>
        <w:jc w:val="both"/>
        <w:rPr>
          <w:rFonts w:ascii="Times New Roman" w:hAnsi="Times New Roman"/>
          <w:b/>
          <w:sz w:val="24"/>
          <w:szCs w:val="24"/>
        </w:rPr>
      </w:pPr>
    </w:p>
    <w:p w14:paraId="57F90804" w14:textId="77777777" w:rsidR="00D8702F" w:rsidRPr="00FE2259" w:rsidRDefault="00D8702F" w:rsidP="00076DEF">
      <w:pPr>
        <w:spacing w:after="80" w:line="240" w:lineRule="auto"/>
        <w:jc w:val="both"/>
        <w:rPr>
          <w:rFonts w:ascii="Times New Roman" w:hAnsi="Times New Roman"/>
          <w:b/>
          <w:sz w:val="24"/>
          <w:szCs w:val="24"/>
        </w:rPr>
      </w:pPr>
    </w:p>
    <w:p w14:paraId="07B56244" w14:textId="38334A9D" w:rsidR="00634D9C" w:rsidRPr="00FE2259" w:rsidRDefault="00CA0754" w:rsidP="00076DEF">
      <w:pPr>
        <w:spacing w:after="80" w:line="240" w:lineRule="auto"/>
        <w:jc w:val="center"/>
        <w:rPr>
          <w:rFonts w:ascii="Times New Roman" w:hAnsi="Times New Roman"/>
          <w:b/>
          <w:sz w:val="24"/>
          <w:szCs w:val="24"/>
        </w:rPr>
      </w:pPr>
      <w:r w:rsidRPr="00FE2259">
        <w:rPr>
          <w:rFonts w:ascii="Times New Roman" w:hAnsi="Times New Roman"/>
          <w:b/>
          <w:sz w:val="24"/>
          <w:szCs w:val="24"/>
        </w:rPr>
        <w:t>KOMUNIKAT</w:t>
      </w:r>
      <w:r w:rsidR="00BC0C0A" w:rsidRPr="00FE2259">
        <w:rPr>
          <w:rFonts w:ascii="Times New Roman" w:hAnsi="Times New Roman"/>
          <w:b/>
          <w:sz w:val="24"/>
          <w:szCs w:val="24"/>
        </w:rPr>
        <w:t xml:space="preserve"> nr </w:t>
      </w:r>
      <w:r w:rsidR="00720E9B">
        <w:rPr>
          <w:rFonts w:ascii="Times New Roman" w:hAnsi="Times New Roman"/>
          <w:b/>
          <w:sz w:val="24"/>
          <w:szCs w:val="24"/>
        </w:rPr>
        <w:t>3</w:t>
      </w:r>
    </w:p>
    <w:p w14:paraId="548771E4" w14:textId="77777777" w:rsidR="00AB3E40" w:rsidRPr="00FE2259" w:rsidRDefault="00AB3E40" w:rsidP="00076DEF">
      <w:pPr>
        <w:spacing w:after="80" w:line="240" w:lineRule="auto"/>
        <w:jc w:val="both"/>
        <w:rPr>
          <w:rFonts w:ascii="Times New Roman" w:hAnsi="Times New Roman"/>
          <w:sz w:val="24"/>
          <w:szCs w:val="24"/>
        </w:rPr>
      </w:pPr>
    </w:p>
    <w:p w14:paraId="6B291197" w14:textId="53901B21" w:rsidR="00A06861" w:rsidRPr="00FE2259" w:rsidRDefault="00634D9C" w:rsidP="00247031">
      <w:pPr>
        <w:spacing w:after="0" w:line="240" w:lineRule="auto"/>
        <w:jc w:val="both"/>
        <w:rPr>
          <w:rFonts w:ascii="Times New Roman" w:hAnsi="Times New Roman"/>
          <w:sz w:val="24"/>
          <w:szCs w:val="24"/>
        </w:rPr>
      </w:pPr>
      <w:r w:rsidRPr="00FE2259">
        <w:rPr>
          <w:rFonts w:ascii="Times New Roman" w:hAnsi="Times New Roman"/>
          <w:sz w:val="24"/>
          <w:szCs w:val="24"/>
        </w:rPr>
        <w:t>Komisja ds. Zamówień Publicznych Inst</w:t>
      </w:r>
      <w:r w:rsidR="00BC0C0A" w:rsidRPr="00FE2259">
        <w:rPr>
          <w:rFonts w:ascii="Times New Roman" w:hAnsi="Times New Roman"/>
          <w:sz w:val="24"/>
          <w:szCs w:val="24"/>
        </w:rPr>
        <w:t>ytutu Lotnictwa</w:t>
      </w:r>
      <w:r w:rsidR="00A06861" w:rsidRPr="00FE2259">
        <w:rPr>
          <w:rFonts w:ascii="Times New Roman" w:hAnsi="Times New Roman"/>
          <w:sz w:val="24"/>
          <w:szCs w:val="24"/>
        </w:rPr>
        <w:t>, działając na podstawie art. 38 ust. 1 ustawy z dnia 29 stycznia 2004 r. Prawo zamówień publicznych (Dz.U. z 2017 r., poz. 1579</w:t>
      </w:r>
      <w:r w:rsidR="00890993">
        <w:rPr>
          <w:rFonts w:ascii="Times New Roman" w:hAnsi="Times New Roman"/>
          <w:sz w:val="24"/>
          <w:szCs w:val="24"/>
        </w:rPr>
        <w:t xml:space="preserve"> z </w:t>
      </w:r>
      <w:proofErr w:type="spellStart"/>
      <w:r w:rsidR="00890993">
        <w:rPr>
          <w:rFonts w:ascii="Times New Roman" w:hAnsi="Times New Roman"/>
          <w:sz w:val="24"/>
          <w:szCs w:val="24"/>
        </w:rPr>
        <w:t>późn</w:t>
      </w:r>
      <w:proofErr w:type="spellEnd"/>
      <w:r w:rsidR="00890993">
        <w:rPr>
          <w:rFonts w:ascii="Times New Roman" w:hAnsi="Times New Roman"/>
          <w:sz w:val="24"/>
          <w:szCs w:val="24"/>
        </w:rPr>
        <w:t>. zm.</w:t>
      </w:r>
      <w:r w:rsidR="00A06861" w:rsidRPr="00FE2259">
        <w:rPr>
          <w:rFonts w:ascii="Times New Roman" w:hAnsi="Times New Roman"/>
          <w:sz w:val="24"/>
          <w:szCs w:val="24"/>
        </w:rPr>
        <w:t xml:space="preserve">), </w:t>
      </w:r>
      <w:r w:rsidR="00BC0C0A" w:rsidRPr="00FE2259">
        <w:rPr>
          <w:rFonts w:ascii="Times New Roman" w:hAnsi="Times New Roman"/>
          <w:sz w:val="24"/>
          <w:szCs w:val="24"/>
        </w:rPr>
        <w:t xml:space="preserve"> informuje, że w prowadzonym </w:t>
      </w:r>
      <w:r w:rsidR="007A3D01" w:rsidRPr="00FE2259">
        <w:rPr>
          <w:rFonts w:ascii="Times New Roman" w:hAnsi="Times New Roman"/>
          <w:sz w:val="24"/>
          <w:szCs w:val="24"/>
        </w:rPr>
        <w:t>postępowaniu</w:t>
      </w:r>
      <w:r w:rsidRPr="00FE2259">
        <w:rPr>
          <w:rFonts w:ascii="Times New Roman" w:hAnsi="Times New Roman"/>
          <w:sz w:val="24"/>
          <w:szCs w:val="24"/>
        </w:rPr>
        <w:t xml:space="preserve"> </w:t>
      </w:r>
      <w:r w:rsidR="00393EFE" w:rsidRPr="00FE2259">
        <w:rPr>
          <w:rFonts w:ascii="Times New Roman" w:hAnsi="Times New Roman"/>
          <w:sz w:val="24"/>
          <w:szCs w:val="24"/>
        </w:rPr>
        <w:t>o sygnaturze</w:t>
      </w:r>
      <w:r w:rsidR="006D3D29">
        <w:rPr>
          <w:rFonts w:ascii="Times New Roman" w:hAnsi="Times New Roman"/>
          <w:sz w:val="24"/>
          <w:szCs w:val="24"/>
        </w:rPr>
        <w:t xml:space="preserve"> </w:t>
      </w:r>
      <w:r w:rsidR="004B38DE">
        <w:rPr>
          <w:rFonts w:ascii="Times New Roman" w:hAnsi="Times New Roman"/>
          <w:sz w:val="24"/>
          <w:szCs w:val="24"/>
        </w:rPr>
        <w:t>16</w:t>
      </w:r>
      <w:r w:rsidR="006D3D29">
        <w:rPr>
          <w:rFonts w:ascii="Times New Roman" w:hAnsi="Times New Roman"/>
          <w:sz w:val="24"/>
          <w:szCs w:val="24"/>
        </w:rPr>
        <w:t>/ZZ/AZLZ/2018</w:t>
      </w:r>
      <w:r w:rsidR="00D8702F" w:rsidRPr="00FE2259">
        <w:rPr>
          <w:rFonts w:ascii="Times New Roman" w:hAnsi="Times New Roman"/>
          <w:sz w:val="24"/>
          <w:szCs w:val="24"/>
        </w:rPr>
        <w:t>, którego przedmiotem jest</w:t>
      </w:r>
      <w:r w:rsidRPr="00FE2259">
        <w:rPr>
          <w:rFonts w:ascii="Times New Roman" w:hAnsi="Times New Roman"/>
          <w:sz w:val="24"/>
          <w:szCs w:val="24"/>
        </w:rPr>
        <w:t xml:space="preserve"> </w:t>
      </w:r>
      <w:r w:rsidR="004B38DE" w:rsidRPr="004B38DE">
        <w:rPr>
          <w:rFonts w:ascii="Times New Roman" w:hAnsi="Times New Roman"/>
          <w:b/>
          <w:sz w:val="24"/>
          <w:szCs w:val="24"/>
        </w:rPr>
        <w:t xml:space="preserve">sprzątanie budynków i terenów zewnętrznych Instytutu Lotnictwa </w:t>
      </w:r>
      <w:r w:rsidR="00A06861" w:rsidRPr="00FE2259">
        <w:rPr>
          <w:rFonts w:ascii="Times New Roman" w:hAnsi="Times New Roman"/>
          <w:sz w:val="24"/>
          <w:szCs w:val="24"/>
        </w:rPr>
        <w:t>wpłynął wniosek o wyjaśnienie treści Specyfikacji istotnych warunków zamówienia (dalej SIWZ). Zamawiający, zgodnie z art. 38 ust. 2 ustawy</w:t>
      </w:r>
      <w:r w:rsidR="00A06861" w:rsidRPr="00FE2259">
        <w:rPr>
          <w:rFonts w:ascii="Times New Roman" w:eastAsia="Tahoma" w:hAnsi="Times New Roman"/>
          <w:sz w:val="24"/>
          <w:szCs w:val="24"/>
        </w:rPr>
        <w:t>,</w:t>
      </w:r>
      <w:r w:rsidR="00A06861" w:rsidRPr="00FE2259">
        <w:rPr>
          <w:rFonts w:ascii="Times New Roman" w:hAnsi="Times New Roman"/>
          <w:sz w:val="24"/>
          <w:szCs w:val="24"/>
        </w:rPr>
        <w:t xml:space="preserve"> niniejszym przekazuje treść zapytań i</w:t>
      </w:r>
      <w:r w:rsidR="00ED35A0">
        <w:rPr>
          <w:rFonts w:ascii="Times New Roman" w:hAnsi="Times New Roman"/>
          <w:sz w:val="24"/>
          <w:szCs w:val="24"/>
        </w:rPr>
        <w:t> </w:t>
      </w:r>
      <w:r w:rsidR="00A06861" w:rsidRPr="00FE2259">
        <w:rPr>
          <w:rFonts w:ascii="Times New Roman" w:hAnsi="Times New Roman"/>
          <w:sz w:val="24"/>
          <w:szCs w:val="24"/>
        </w:rPr>
        <w:t>odpowiedzi.</w:t>
      </w:r>
    </w:p>
    <w:p w14:paraId="2194BEED" w14:textId="77777777" w:rsidR="006D0A06" w:rsidRDefault="006D0A06" w:rsidP="0028521F">
      <w:pPr>
        <w:spacing w:after="0" w:line="240" w:lineRule="auto"/>
        <w:jc w:val="both"/>
        <w:rPr>
          <w:rFonts w:ascii="Times New Roman" w:hAnsi="Times New Roman"/>
          <w:b/>
          <w:color w:val="000000"/>
          <w:sz w:val="24"/>
          <w:szCs w:val="24"/>
        </w:rPr>
      </w:pPr>
    </w:p>
    <w:p w14:paraId="626D4151" w14:textId="77777777" w:rsidR="00A06861" w:rsidRPr="005F4D69" w:rsidRDefault="005F4D69" w:rsidP="0028521F">
      <w:pPr>
        <w:spacing w:after="0" w:line="240" w:lineRule="auto"/>
        <w:jc w:val="both"/>
        <w:rPr>
          <w:rFonts w:ascii="Times New Roman" w:hAnsi="Times New Roman"/>
          <w:b/>
          <w:color w:val="000000"/>
          <w:sz w:val="24"/>
          <w:szCs w:val="24"/>
        </w:rPr>
      </w:pPr>
      <w:r w:rsidRPr="005F4D69">
        <w:rPr>
          <w:rFonts w:ascii="Times New Roman" w:hAnsi="Times New Roman"/>
          <w:b/>
          <w:color w:val="000000"/>
          <w:sz w:val="24"/>
          <w:szCs w:val="24"/>
        </w:rPr>
        <w:t>Pytanie nr 1</w:t>
      </w:r>
    </w:p>
    <w:p w14:paraId="25790EDA" w14:textId="3275D90F" w:rsidR="00247031" w:rsidRDefault="00C03938" w:rsidP="00516E55">
      <w:pPr>
        <w:spacing w:after="0" w:line="240" w:lineRule="auto"/>
        <w:jc w:val="both"/>
        <w:rPr>
          <w:rFonts w:ascii="Times New Roman" w:hAnsi="Times New Roman"/>
          <w:sz w:val="24"/>
          <w:szCs w:val="24"/>
        </w:rPr>
      </w:pPr>
      <w:r w:rsidRPr="00C03938">
        <w:rPr>
          <w:rFonts w:ascii="Times New Roman" w:hAnsi="Times New Roman"/>
          <w:sz w:val="24"/>
          <w:szCs w:val="24"/>
        </w:rPr>
        <w:t xml:space="preserve">W odniesieniu do zapisu w pkt. IV </w:t>
      </w:r>
      <w:proofErr w:type="spellStart"/>
      <w:r w:rsidRPr="00C03938">
        <w:rPr>
          <w:rFonts w:ascii="Times New Roman" w:hAnsi="Times New Roman"/>
          <w:sz w:val="24"/>
          <w:szCs w:val="24"/>
        </w:rPr>
        <w:t>ppkt</w:t>
      </w:r>
      <w:proofErr w:type="spellEnd"/>
      <w:r w:rsidRPr="00C03938">
        <w:rPr>
          <w:rFonts w:ascii="Times New Roman" w:hAnsi="Times New Roman"/>
          <w:sz w:val="24"/>
          <w:szCs w:val="24"/>
        </w:rPr>
        <w:t>. 12 i 21, wnoszę o rezygnację z konieczności posiadania aktualnych zaświadczeń z KRK o niekaralności pracowników na rzecz przedłożenia oświadczeń złożonych przez pracowników o niekaralności. Z uwagi na fakt, iż zgodnie z art. 26 ust. 1 pkt. 1 art. 27 ust 1 art. 36 ust 1 i 2 art. 39 ust 1 ustawy z dnia 29 sierpnia 1997 roku o ochronie osób i mienia w związku z par. 3 rozporządzenia Ministra Spraw Wewnętrznych i administracji z dnia 29 kwietnia 2004 w sprawie dokumentacji przetwarzania danych osobowych oraz warunków technicznych i organizacyjnych, jakim powinny odpowiadać urządzenia i systemy informatyczne służące do przetwarzania danych osobowych zakazuje się Wykonawcy żądania od pracowników pozyskiwania oraz przechowywania informacji z KRK. Również decyzja GIODO w tym zakresie jest jednoznaczna, że Wykonawca nie może gromadzić, przechowywać i żądać od pracowników przedmiotowych zaświadczeń z KRK</w:t>
      </w:r>
      <w:r>
        <w:rPr>
          <w:rFonts w:ascii="Times New Roman" w:hAnsi="Times New Roman"/>
          <w:sz w:val="24"/>
          <w:szCs w:val="24"/>
        </w:rPr>
        <w:t>.</w:t>
      </w:r>
    </w:p>
    <w:p w14:paraId="17D3C694" w14:textId="77777777" w:rsidR="00C03938" w:rsidRPr="00247031" w:rsidRDefault="00C03938" w:rsidP="00516E55">
      <w:pPr>
        <w:spacing w:after="0" w:line="240" w:lineRule="auto"/>
        <w:jc w:val="both"/>
        <w:rPr>
          <w:rFonts w:ascii="Times New Roman" w:hAnsi="Times New Roman"/>
          <w:sz w:val="24"/>
          <w:szCs w:val="24"/>
        </w:rPr>
      </w:pPr>
    </w:p>
    <w:p w14:paraId="20765D9F" w14:textId="77777777" w:rsidR="00A06861" w:rsidRDefault="00A06861" w:rsidP="00516E55">
      <w:pPr>
        <w:spacing w:after="0" w:line="240" w:lineRule="auto"/>
        <w:jc w:val="both"/>
        <w:rPr>
          <w:rFonts w:ascii="Times New Roman" w:hAnsi="Times New Roman"/>
          <w:b/>
          <w:sz w:val="24"/>
          <w:szCs w:val="24"/>
        </w:rPr>
      </w:pPr>
      <w:r w:rsidRPr="00FE2259">
        <w:rPr>
          <w:rFonts w:ascii="Times New Roman" w:hAnsi="Times New Roman"/>
          <w:b/>
          <w:sz w:val="24"/>
          <w:szCs w:val="24"/>
        </w:rPr>
        <w:t xml:space="preserve">Odpowiedź </w:t>
      </w:r>
    </w:p>
    <w:p w14:paraId="4E96AC4A" w14:textId="4B71E709" w:rsidR="008973F1" w:rsidRPr="008973F1" w:rsidRDefault="008973F1" w:rsidP="008973F1">
      <w:pPr>
        <w:autoSpaceDE w:val="0"/>
        <w:autoSpaceDN w:val="0"/>
        <w:adjustRightInd w:val="0"/>
        <w:spacing w:after="0" w:line="240" w:lineRule="auto"/>
        <w:jc w:val="both"/>
        <w:rPr>
          <w:rFonts w:ascii="Times New Roman" w:hAnsi="Times New Roman"/>
          <w:sz w:val="24"/>
          <w:szCs w:val="24"/>
        </w:rPr>
      </w:pPr>
      <w:r w:rsidRPr="008973F1">
        <w:rPr>
          <w:rFonts w:ascii="Times New Roman" w:hAnsi="Times New Roman"/>
          <w:sz w:val="24"/>
          <w:szCs w:val="24"/>
        </w:rPr>
        <w:t>Ze wzg</w:t>
      </w:r>
      <w:r>
        <w:rPr>
          <w:rFonts w:ascii="Times New Roman" w:hAnsi="Times New Roman"/>
          <w:sz w:val="24"/>
          <w:szCs w:val="24"/>
        </w:rPr>
        <w:t>lędu na badania prowadzone</w:t>
      </w:r>
      <w:r w:rsidRPr="008973F1">
        <w:rPr>
          <w:rFonts w:ascii="Times New Roman" w:hAnsi="Times New Roman"/>
          <w:sz w:val="24"/>
          <w:szCs w:val="24"/>
        </w:rPr>
        <w:t xml:space="preserve"> </w:t>
      </w:r>
      <w:r>
        <w:rPr>
          <w:rFonts w:ascii="Times New Roman" w:hAnsi="Times New Roman"/>
          <w:sz w:val="24"/>
          <w:szCs w:val="24"/>
        </w:rPr>
        <w:t>przez Instytut Lotnictwa</w:t>
      </w:r>
      <w:r w:rsidR="00DB091F">
        <w:rPr>
          <w:rFonts w:ascii="Times New Roman" w:hAnsi="Times New Roman"/>
          <w:sz w:val="24"/>
          <w:szCs w:val="24"/>
        </w:rPr>
        <w:t xml:space="preserve"> oraz bliskość lotniska</w:t>
      </w:r>
      <w:r w:rsidRPr="008973F1">
        <w:rPr>
          <w:rFonts w:ascii="Times New Roman" w:hAnsi="Times New Roman"/>
          <w:sz w:val="24"/>
          <w:szCs w:val="24"/>
        </w:rPr>
        <w:t xml:space="preserve">, </w:t>
      </w:r>
      <w:r w:rsidR="0098359F">
        <w:rPr>
          <w:rFonts w:ascii="Times New Roman" w:hAnsi="Times New Roman"/>
          <w:sz w:val="24"/>
          <w:szCs w:val="24"/>
        </w:rPr>
        <w:t xml:space="preserve">pracownicy oddelegowani do realizacji zamówienia muszą być niekarani. </w:t>
      </w:r>
      <w:r>
        <w:rPr>
          <w:rFonts w:ascii="Times New Roman" w:hAnsi="Times New Roman"/>
          <w:sz w:val="24"/>
          <w:szCs w:val="24"/>
        </w:rPr>
        <w:t>Zamawiający modyfikuje</w:t>
      </w:r>
      <w:r w:rsidR="0098359F">
        <w:rPr>
          <w:rFonts w:ascii="Times New Roman" w:hAnsi="Times New Roman"/>
          <w:sz w:val="24"/>
          <w:szCs w:val="24"/>
        </w:rPr>
        <w:t xml:space="preserve"> rozdział IV ust. 12 i 21</w:t>
      </w:r>
      <w:r>
        <w:rPr>
          <w:rFonts w:ascii="Times New Roman" w:hAnsi="Times New Roman"/>
          <w:sz w:val="24"/>
          <w:szCs w:val="24"/>
        </w:rPr>
        <w:t xml:space="preserve"> SIWZ </w:t>
      </w:r>
      <w:r w:rsidR="0098359F">
        <w:rPr>
          <w:rFonts w:ascii="Times New Roman" w:hAnsi="Times New Roman"/>
          <w:sz w:val="24"/>
          <w:szCs w:val="24"/>
        </w:rPr>
        <w:t>oraz par. 1 ust. 4 pkt 1 i par. 11</w:t>
      </w:r>
      <w:r w:rsidR="0024659B">
        <w:rPr>
          <w:rFonts w:ascii="Times New Roman" w:hAnsi="Times New Roman"/>
          <w:sz w:val="24"/>
          <w:szCs w:val="24"/>
        </w:rPr>
        <w:t xml:space="preserve"> </w:t>
      </w:r>
      <w:r w:rsidR="0098359F">
        <w:rPr>
          <w:rFonts w:ascii="Times New Roman" w:hAnsi="Times New Roman"/>
          <w:sz w:val="24"/>
          <w:szCs w:val="24"/>
        </w:rPr>
        <w:t>projektu umowy w taki sposób, że będzie wymagał oświadczenia wykonawcy w zakresie niekaralności pracowników i żądał zapłaty kary umownej za niezgodność oświadczenia wykonawcy ze stanem faktycznym w zakresie niekaralności pracowników.</w:t>
      </w:r>
      <w:r w:rsidR="00EC5113">
        <w:rPr>
          <w:rFonts w:ascii="Times New Roman" w:hAnsi="Times New Roman"/>
          <w:sz w:val="24"/>
          <w:szCs w:val="24"/>
        </w:rPr>
        <w:t xml:space="preserve"> Zamawiający dodaje do SIWZ załącznik nr 9 – oświadczenie Wykonawcy o niekaralności.</w:t>
      </w:r>
    </w:p>
    <w:p w14:paraId="6FAD950D" w14:textId="77777777" w:rsidR="00BC7703" w:rsidRDefault="00BC7703" w:rsidP="00F873E0">
      <w:pPr>
        <w:pStyle w:val="Akapitzlist"/>
        <w:spacing w:after="0" w:line="240" w:lineRule="auto"/>
        <w:ind w:left="0"/>
        <w:jc w:val="both"/>
        <w:rPr>
          <w:rFonts w:ascii="Times New Roman" w:hAnsi="Times New Roman"/>
          <w:b/>
          <w:sz w:val="24"/>
          <w:szCs w:val="24"/>
        </w:rPr>
      </w:pPr>
    </w:p>
    <w:p w14:paraId="39337770" w14:textId="77777777" w:rsidR="000B2938" w:rsidRDefault="000B2938" w:rsidP="00516E55">
      <w:pPr>
        <w:pStyle w:val="Akapitzlist"/>
        <w:spacing w:after="0" w:line="240" w:lineRule="auto"/>
        <w:ind w:left="0"/>
        <w:jc w:val="both"/>
        <w:rPr>
          <w:rFonts w:ascii="Times New Roman" w:hAnsi="Times New Roman"/>
          <w:b/>
          <w:sz w:val="24"/>
          <w:szCs w:val="24"/>
        </w:rPr>
      </w:pPr>
      <w:r w:rsidRPr="000B2938">
        <w:rPr>
          <w:rFonts w:ascii="Times New Roman" w:hAnsi="Times New Roman"/>
          <w:b/>
          <w:sz w:val="24"/>
          <w:szCs w:val="24"/>
        </w:rPr>
        <w:t>Pytanie nr 2</w:t>
      </w:r>
    </w:p>
    <w:p w14:paraId="380D5067" w14:textId="7155B306" w:rsidR="00202B73" w:rsidRPr="00EF1B3F" w:rsidRDefault="00EF1B3F" w:rsidP="00516E55">
      <w:pPr>
        <w:spacing w:after="0" w:line="240" w:lineRule="auto"/>
        <w:jc w:val="both"/>
        <w:rPr>
          <w:rFonts w:ascii="Times New Roman" w:hAnsi="Times New Roman"/>
          <w:sz w:val="24"/>
          <w:szCs w:val="24"/>
        </w:rPr>
      </w:pPr>
      <w:r w:rsidRPr="00EF1B3F">
        <w:rPr>
          <w:rFonts w:ascii="Times New Roman" w:hAnsi="Times New Roman"/>
          <w:sz w:val="24"/>
          <w:szCs w:val="24"/>
        </w:rPr>
        <w:t>Czy pracownik nadzorujący i koordynujący pracę ekip sprzątających, może być jednocześnie osobą wykonującą usługę sprzątania? Czy też ma to być osoba oddelegowana tylko do nadzoru?</w:t>
      </w:r>
    </w:p>
    <w:p w14:paraId="7FC1EB95" w14:textId="77777777" w:rsidR="00EF1B3F" w:rsidRPr="00EF1B3F" w:rsidRDefault="00EF1B3F" w:rsidP="00516E55">
      <w:pPr>
        <w:spacing w:after="0" w:line="240" w:lineRule="auto"/>
        <w:jc w:val="both"/>
        <w:rPr>
          <w:rFonts w:ascii="Times New Roman" w:hAnsi="Times New Roman"/>
          <w:sz w:val="24"/>
          <w:szCs w:val="24"/>
        </w:rPr>
      </w:pPr>
    </w:p>
    <w:p w14:paraId="500B87D0" w14:textId="77777777" w:rsidR="00960A48" w:rsidRPr="00960A48" w:rsidRDefault="00960A48" w:rsidP="00516E55">
      <w:pPr>
        <w:spacing w:after="0" w:line="240" w:lineRule="auto"/>
        <w:jc w:val="both"/>
        <w:rPr>
          <w:rFonts w:ascii="Times New Roman" w:hAnsi="Times New Roman"/>
          <w:b/>
          <w:sz w:val="24"/>
          <w:szCs w:val="24"/>
        </w:rPr>
      </w:pPr>
      <w:r w:rsidRPr="00960A48">
        <w:rPr>
          <w:rFonts w:ascii="Times New Roman" w:hAnsi="Times New Roman"/>
          <w:b/>
          <w:sz w:val="24"/>
          <w:szCs w:val="24"/>
        </w:rPr>
        <w:t>Odpowiedź</w:t>
      </w:r>
    </w:p>
    <w:p w14:paraId="0213CFE2" w14:textId="66D13C9F" w:rsidR="002B695A" w:rsidRPr="002B695A" w:rsidRDefault="002B695A" w:rsidP="002B695A">
      <w:pPr>
        <w:autoSpaceDE w:val="0"/>
        <w:autoSpaceDN w:val="0"/>
        <w:adjustRightInd w:val="0"/>
        <w:spacing w:after="0" w:line="360" w:lineRule="auto"/>
        <w:jc w:val="both"/>
        <w:rPr>
          <w:rFonts w:ascii="Times New Roman" w:hAnsi="Times New Roman"/>
          <w:sz w:val="24"/>
          <w:szCs w:val="24"/>
        </w:rPr>
      </w:pPr>
      <w:r w:rsidRPr="002B695A">
        <w:rPr>
          <w:rFonts w:ascii="Times New Roman" w:hAnsi="Times New Roman"/>
          <w:sz w:val="24"/>
          <w:szCs w:val="24"/>
        </w:rPr>
        <w:t>Ma to być osoba oddelegowana tylko do nadzoru.</w:t>
      </w:r>
    </w:p>
    <w:p w14:paraId="5775F752" w14:textId="77777777" w:rsidR="002A238B" w:rsidRDefault="002A238B" w:rsidP="00516E55">
      <w:pPr>
        <w:pStyle w:val="Akapitzlist"/>
        <w:spacing w:after="0" w:line="240" w:lineRule="auto"/>
        <w:ind w:left="0"/>
        <w:jc w:val="both"/>
        <w:rPr>
          <w:rFonts w:ascii="Times New Roman" w:eastAsia="Calibri" w:hAnsi="Times New Roman"/>
          <w:b/>
          <w:sz w:val="24"/>
          <w:szCs w:val="24"/>
          <w:lang w:eastAsia="en-US"/>
        </w:rPr>
      </w:pPr>
    </w:p>
    <w:p w14:paraId="18DBD7E7" w14:textId="77777777" w:rsidR="0028521F" w:rsidRPr="00F67857" w:rsidRDefault="0028521F" w:rsidP="00516E55">
      <w:pPr>
        <w:pStyle w:val="Akapitzlist"/>
        <w:spacing w:after="0" w:line="240" w:lineRule="auto"/>
        <w:ind w:left="0"/>
        <w:jc w:val="both"/>
        <w:rPr>
          <w:rFonts w:ascii="Times New Roman" w:eastAsia="Calibri" w:hAnsi="Times New Roman"/>
          <w:b/>
          <w:sz w:val="24"/>
          <w:szCs w:val="24"/>
          <w:lang w:eastAsia="en-US"/>
        </w:rPr>
      </w:pPr>
      <w:r w:rsidRPr="00F67857">
        <w:rPr>
          <w:rFonts w:ascii="Times New Roman" w:eastAsia="Calibri" w:hAnsi="Times New Roman"/>
          <w:b/>
          <w:sz w:val="24"/>
          <w:szCs w:val="24"/>
          <w:lang w:eastAsia="en-US"/>
        </w:rPr>
        <w:lastRenderedPageBreak/>
        <w:t>Pytanie nr 3</w:t>
      </w:r>
    </w:p>
    <w:p w14:paraId="285B1553" w14:textId="77777777" w:rsidR="0025461C" w:rsidRPr="0025461C" w:rsidRDefault="0025461C" w:rsidP="0025461C">
      <w:pPr>
        <w:autoSpaceDE w:val="0"/>
        <w:autoSpaceDN w:val="0"/>
        <w:adjustRightInd w:val="0"/>
        <w:spacing w:after="0" w:line="240" w:lineRule="auto"/>
        <w:jc w:val="both"/>
        <w:rPr>
          <w:rFonts w:ascii="Times New Roman" w:hAnsi="Times New Roman"/>
          <w:sz w:val="24"/>
          <w:szCs w:val="24"/>
        </w:rPr>
      </w:pPr>
      <w:r w:rsidRPr="0025461C">
        <w:rPr>
          <w:rFonts w:ascii="Times New Roman" w:hAnsi="Times New Roman"/>
          <w:sz w:val="24"/>
          <w:szCs w:val="24"/>
        </w:rPr>
        <w:t>„Na podstawie art. 38 ust. 1 w zw. z art. 36 ust. 1 pkt. 15 ustawy Prawo zamówień publicznych zwracamy się z prośbą o zmniejszenie ustalonego procentu zabezpieczenia należytego wykonania umowy do 5% wskazując, iż wymóg zabezpieczenia realizacji umowy na tak wysokim poziomie przy tak dużej wartości zamówienia istotnie ogranicza konkurencję mając na uwadze, iż oznacza konieczność poniesienia kosztów z tego tytułu ze środków własnych wykonawcy gdyż jest wnoszone przed podpisaniem umowy. Taki wymóg w rzeczywistości może pozbawić możliwości ubiegania się o zamówienie podmiotom zdolnym do jego wykonania, posiadającym stosowne doświadczenie jednakże nie mogącym sobie pozwolić na wyłożenie z góry tak znaczącej kwoty. W tym miejscu należy wskazać, iż nawet wniesienie zabezpieczenia w gwarancji oznacza, że wykonawca musi zapewnić odpowiednią kwotę Gwarantowi tytułem zabezpieczenia sumy gwarancyjnej. Należy podkreślić, że zamówienia publiczne są adresowane do podmiotów zawodowo zajmujących się przedmiotem zamówienia zatem prawdopodobieństwo wadliwego wykonania umowy jest niewielkie. Ponadto w ocenie wykonawcy maksymalna wartość zabezpieczenia nie powinna dotyczyć postępowań o tak dużej wartości jak przedmiotowe postępowanie”.</w:t>
      </w:r>
    </w:p>
    <w:p w14:paraId="63A986DD" w14:textId="77777777" w:rsidR="0025461C" w:rsidRDefault="0025461C" w:rsidP="00516E55">
      <w:pPr>
        <w:pStyle w:val="Akapitzlist"/>
        <w:spacing w:after="0" w:line="240" w:lineRule="auto"/>
        <w:ind w:left="0"/>
        <w:jc w:val="both"/>
        <w:rPr>
          <w:rFonts w:ascii="Times New Roman" w:hAnsi="Times New Roman"/>
          <w:b/>
          <w:sz w:val="24"/>
          <w:szCs w:val="24"/>
        </w:rPr>
      </w:pPr>
    </w:p>
    <w:p w14:paraId="43B73A58" w14:textId="77777777" w:rsidR="00F67857" w:rsidRPr="00F67857" w:rsidRDefault="00F67857" w:rsidP="00516E55">
      <w:pPr>
        <w:pStyle w:val="Akapitzlist"/>
        <w:spacing w:after="0" w:line="240" w:lineRule="auto"/>
        <w:ind w:left="0"/>
        <w:jc w:val="both"/>
        <w:rPr>
          <w:rFonts w:ascii="Times New Roman" w:hAnsi="Times New Roman"/>
          <w:b/>
          <w:sz w:val="24"/>
          <w:szCs w:val="24"/>
        </w:rPr>
      </w:pPr>
      <w:r w:rsidRPr="00F67857">
        <w:rPr>
          <w:rFonts w:ascii="Times New Roman" w:hAnsi="Times New Roman"/>
          <w:b/>
          <w:sz w:val="24"/>
          <w:szCs w:val="24"/>
        </w:rPr>
        <w:t>Odpowiedź</w:t>
      </w:r>
    </w:p>
    <w:p w14:paraId="09F9C5DF" w14:textId="5A54AB37" w:rsidR="00D1598C" w:rsidRPr="007712DD" w:rsidRDefault="00AA24B1" w:rsidP="00516E55">
      <w:pPr>
        <w:pStyle w:val="Akapitzlist"/>
        <w:spacing w:after="0" w:line="240" w:lineRule="auto"/>
        <w:ind w:left="0"/>
        <w:jc w:val="both"/>
        <w:rPr>
          <w:rFonts w:ascii="Times New Roman" w:eastAsia="Calibri" w:hAnsi="Times New Roman"/>
          <w:sz w:val="24"/>
          <w:szCs w:val="24"/>
          <w:lang w:eastAsia="en-US"/>
        </w:rPr>
      </w:pPr>
      <w:r w:rsidRPr="007712DD">
        <w:rPr>
          <w:rFonts w:ascii="Times New Roman" w:eastAsia="Calibri" w:hAnsi="Times New Roman"/>
          <w:sz w:val="24"/>
          <w:szCs w:val="24"/>
          <w:lang w:eastAsia="en-US"/>
        </w:rPr>
        <w:t>Zamawiający nie wyraża zgody.</w:t>
      </w:r>
      <w:r w:rsidR="00CE60AF" w:rsidRPr="007712DD">
        <w:rPr>
          <w:rFonts w:ascii="Times New Roman" w:eastAsia="Calibri" w:hAnsi="Times New Roman"/>
          <w:sz w:val="24"/>
          <w:szCs w:val="24"/>
          <w:lang w:eastAsia="en-US"/>
        </w:rPr>
        <w:t xml:space="preserve"> </w:t>
      </w:r>
    </w:p>
    <w:p w14:paraId="26844D76" w14:textId="77777777" w:rsidR="0025461C" w:rsidRDefault="0025461C" w:rsidP="00516E55">
      <w:pPr>
        <w:pStyle w:val="Akapitzlist"/>
        <w:spacing w:after="0" w:line="240" w:lineRule="auto"/>
        <w:ind w:left="0"/>
        <w:jc w:val="both"/>
        <w:rPr>
          <w:rFonts w:ascii="Times New Roman" w:hAnsi="Times New Roman"/>
          <w:b/>
          <w:sz w:val="24"/>
          <w:szCs w:val="24"/>
        </w:rPr>
      </w:pPr>
    </w:p>
    <w:p w14:paraId="4B28E639" w14:textId="77777777" w:rsidR="00994AAC" w:rsidRPr="008E35E2" w:rsidRDefault="008E35E2" w:rsidP="00516E55">
      <w:pPr>
        <w:pStyle w:val="Akapitzlist"/>
        <w:spacing w:after="0" w:line="240" w:lineRule="auto"/>
        <w:ind w:left="0"/>
        <w:jc w:val="both"/>
        <w:rPr>
          <w:rFonts w:ascii="Times New Roman" w:hAnsi="Times New Roman"/>
          <w:b/>
          <w:sz w:val="24"/>
          <w:szCs w:val="24"/>
        </w:rPr>
      </w:pPr>
      <w:r w:rsidRPr="008E35E2">
        <w:rPr>
          <w:rFonts w:ascii="Times New Roman" w:hAnsi="Times New Roman"/>
          <w:b/>
          <w:sz w:val="24"/>
          <w:szCs w:val="24"/>
        </w:rPr>
        <w:t>Pytanie nr 4</w:t>
      </w:r>
    </w:p>
    <w:p w14:paraId="36CDFD2A" w14:textId="77777777" w:rsidR="00DD0E90" w:rsidRPr="00DD0E90" w:rsidRDefault="00DD0E90" w:rsidP="00DD0E90">
      <w:pPr>
        <w:tabs>
          <w:tab w:val="left" w:pos="567"/>
        </w:tabs>
        <w:spacing w:after="0" w:line="240" w:lineRule="auto"/>
        <w:jc w:val="both"/>
        <w:rPr>
          <w:rFonts w:ascii="Times New Roman" w:hAnsi="Times New Roman"/>
          <w:sz w:val="24"/>
          <w:szCs w:val="24"/>
        </w:rPr>
      </w:pPr>
      <w:r w:rsidRPr="00DD0E90">
        <w:rPr>
          <w:rFonts w:ascii="Times New Roman" w:hAnsi="Times New Roman"/>
          <w:sz w:val="24"/>
          <w:szCs w:val="24"/>
        </w:rPr>
        <w:t>Działając na podstawie art. 38 ust. 1 ustawy z dnia 29 stycznia 2004r. Prawo zamówień publicznych (dalej także „</w:t>
      </w:r>
      <w:proofErr w:type="spellStart"/>
      <w:r w:rsidRPr="00DD0E90">
        <w:rPr>
          <w:rFonts w:ascii="Times New Roman" w:hAnsi="Times New Roman"/>
          <w:sz w:val="24"/>
          <w:szCs w:val="24"/>
        </w:rPr>
        <w:t>Pzp</w:t>
      </w:r>
      <w:proofErr w:type="spellEnd"/>
      <w:r w:rsidRPr="00DD0E90">
        <w:rPr>
          <w:rFonts w:ascii="Times New Roman" w:hAnsi="Times New Roman"/>
          <w:sz w:val="24"/>
          <w:szCs w:val="24"/>
        </w:rPr>
        <w:t xml:space="preserve">”), niniejszym wnosimy o wyjaśnienie, czy Zamawiający przewiduje możliwość dokonania zmiany specyfikacji istotnych warunków zamówienia oraz ogłoszenia o zamówieniu, poprzez wykreślenie postanowień przewidujących możliwość wykluczenia z postępowania o udzielenie zamówienia na podstawie art. 24 ust. 5 pkt. 2 </w:t>
      </w:r>
      <w:proofErr w:type="spellStart"/>
      <w:r w:rsidRPr="00DD0E90">
        <w:rPr>
          <w:rFonts w:ascii="Times New Roman" w:hAnsi="Times New Roman"/>
          <w:sz w:val="24"/>
          <w:szCs w:val="24"/>
        </w:rPr>
        <w:t>Pzp</w:t>
      </w:r>
      <w:proofErr w:type="spellEnd"/>
      <w:r w:rsidRPr="00DD0E90">
        <w:rPr>
          <w:rFonts w:ascii="Times New Roman" w:hAnsi="Times New Roman"/>
          <w:sz w:val="24"/>
          <w:szCs w:val="24"/>
        </w:rPr>
        <w:t xml:space="preserve">. </w:t>
      </w:r>
    </w:p>
    <w:p w14:paraId="17760C3A" w14:textId="77777777" w:rsidR="00DD0E90" w:rsidRPr="00DD0E90" w:rsidRDefault="00DD0E90" w:rsidP="00DD0E90">
      <w:pPr>
        <w:tabs>
          <w:tab w:val="left" w:pos="426"/>
          <w:tab w:val="left" w:pos="567"/>
        </w:tabs>
        <w:spacing w:after="0" w:line="240" w:lineRule="auto"/>
        <w:ind w:hanging="425"/>
        <w:jc w:val="both"/>
        <w:rPr>
          <w:rFonts w:ascii="Times New Roman" w:hAnsi="Times New Roman"/>
          <w:sz w:val="24"/>
          <w:szCs w:val="24"/>
        </w:rPr>
      </w:pPr>
    </w:p>
    <w:p w14:paraId="26BFC9FD" w14:textId="11B57A93" w:rsidR="00DD0E90" w:rsidRPr="00DD0E90" w:rsidRDefault="00DD0E90" w:rsidP="00DD0E90">
      <w:pPr>
        <w:tabs>
          <w:tab w:val="left" w:pos="426"/>
          <w:tab w:val="left" w:pos="567"/>
        </w:tabs>
        <w:spacing w:after="0" w:line="240" w:lineRule="auto"/>
        <w:ind w:left="425" w:hanging="425"/>
        <w:jc w:val="both"/>
        <w:rPr>
          <w:rFonts w:ascii="Times New Roman" w:hAnsi="Times New Roman"/>
          <w:sz w:val="24"/>
          <w:szCs w:val="24"/>
        </w:rPr>
      </w:pPr>
      <w:r w:rsidRPr="00DD0E90">
        <w:rPr>
          <w:rFonts w:ascii="Times New Roman" w:hAnsi="Times New Roman"/>
          <w:sz w:val="24"/>
          <w:szCs w:val="24"/>
        </w:rPr>
        <w:t>Uzasadnienie</w:t>
      </w:r>
    </w:p>
    <w:p w14:paraId="26B4BC3D" w14:textId="77777777" w:rsidR="00DD0E90" w:rsidRPr="00DD0E90" w:rsidRDefault="00DD0E90" w:rsidP="00DD0E90">
      <w:pPr>
        <w:tabs>
          <w:tab w:val="left" w:pos="426"/>
          <w:tab w:val="left" w:pos="567"/>
        </w:tabs>
        <w:spacing w:after="0" w:line="240" w:lineRule="auto"/>
        <w:ind w:hanging="425"/>
        <w:jc w:val="both"/>
        <w:rPr>
          <w:rFonts w:ascii="Times New Roman" w:hAnsi="Times New Roman"/>
          <w:sz w:val="24"/>
          <w:szCs w:val="24"/>
        </w:rPr>
      </w:pPr>
    </w:p>
    <w:p w14:paraId="7EA63504" w14:textId="77777777" w:rsidR="00DD0E90" w:rsidRPr="00DD0E90" w:rsidRDefault="00DD0E90" w:rsidP="00DD0E90">
      <w:pPr>
        <w:tabs>
          <w:tab w:val="left" w:pos="426"/>
        </w:tabs>
        <w:spacing w:line="240" w:lineRule="auto"/>
        <w:jc w:val="both"/>
        <w:rPr>
          <w:rFonts w:ascii="Times New Roman" w:hAnsi="Times New Roman"/>
          <w:sz w:val="24"/>
          <w:szCs w:val="24"/>
        </w:rPr>
      </w:pPr>
      <w:r w:rsidRPr="00DD0E90">
        <w:rPr>
          <w:rFonts w:ascii="Times New Roman" w:hAnsi="Times New Roman"/>
          <w:sz w:val="24"/>
          <w:szCs w:val="24"/>
        </w:rPr>
        <w:t xml:space="preserve">Wykonawca sygnalizuje, że z obserwacji rynku zamówień publicznych wynika, iż jeżeli zamawiający przewidują możliwość wykluczenia wykonawcy na podstawie aktualnego przepisu art. 24 ust. 5 pkt. 2 </w:t>
      </w:r>
      <w:proofErr w:type="spellStart"/>
      <w:r w:rsidRPr="00DD0E90">
        <w:rPr>
          <w:rFonts w:ascii="Times New Roman" w:hAnsi="Times New Roman"/>
          <w:sz w:val="24"/>
          <w:szCs w:val="24"/>
        </w:rPr>
        <w:t>Pzp</w:t>
      </w:r>
      <w:proofErr w:type="spellEnd"/>
      <w:r w:rsidRPr="00DD0E90">
        <w:rPr>
          <w:rFonts w:ascii="Times New Roman" w:hAnsi="Times New Roman"/>
          <w:sz w:val="24"/>
          <w:szCs w:val="24"/>
        </w:rPr>
        <w:t xml:space="preserve"> (do dnia 27 lipca 2016r. przesłanka ta była ujęta w obecnie uchylonym art. 24 ust. 2a </w:t>
      </w:r>
      <w:proofErr w:type="spellStart"/>
      <w:r w:rsidRPr="00DD0E90">
        <w:rPr>
          <w:rFonts w:ascii="Times New Roman" w:hAnsi="Times New Roman"/>
          <w:sz w:val="24"/>
          <w:szCs w:val="24"/>
        </w:rPr>
        <w:t>Pzp</w:t>
      </w:r>
      <w:proofErr w:type="spellEnd"/>
      <w:r w:rsidRPr="00DD0E90">
        <w:rPr>
          <w:rFonts w:ascii="Times New Roman" w:hAnsi="Times New Roman"/>
          <w:sz w:val="24"/>
          <w:szCs w:val="24"/>
        </w:rPr>
        <w:t xml:space="preserve">), to takie postępowanie jest naznaczone licznymi </w:t>
      </w:r>
      <w:proofErr w:type="spellStart"/>
      <w:r w:rsidRPr="00DD0E90">
        <w:rPr>
          <w:rFonts w:ascii="Times New Roman" w:hAnsi="Times New Roman"/>
          <w:sz w:val="24"/>
          <w:szCs w:val="24"/>
        </w:rPr>
        <w:t>odwołaniami</w:t>
      </w:r>
      <w:proofErr w:type="spellEnd"/>
      <w:r w:rsidRPr="00DD0E90">
        <w:rPr>
          <w:rFonts w:ascii="Times New Roman" w:hAnsi="Times New Roman"/>
          <w:sz w:val="24"/>
          <w:szCs w:val="24"/>
        </w:rPr>
        <w:t xml:space="preserve"> do Krajowej Izby Odwoławczej, które w sposób znaczący przedłużają procedurę prowadzonego postępowania i mogą zagrozić powodzeniu postępowania i udzieleniu zamówienia. Z obserwacji Wykonawcy wynika, iż schemat działania oferentów jest następujący: </w:t>
      </w:r>
    </w:p>
    <w:p w14:paraId="494CD7E2" w14:textId="77777777" w:rsidR="00DD0E90" w:rsidRPr="00DD0E90" w:rsidRDefault="00DD0E90" w:rsidP="00A9197B">
      <w:pPr>
        <w:numPr>
          <w:ilvl w:val="0"/>
          <w:numId w:val="37"/>
        </w:numPr>
        <w:tabs>
          <w:tab w:val="left" w:pos="426"/>
        </w:tabs>
        <w:spacing w:line="240" w:lineRule="auto"/>
        <w:ind w:left="426" w:hanging="426"/>
        <w:jc w:val="both"/>
        <w:rPr>
          <w:rFonts w:ascii="Times New Roman" w:hAnsi="Times New Roman"/>
          <w:sz w:val="24"/>
          <w:szCs w:val="24"/>
        </w:rPr>
      </w:pPr>
      <w:r w:rsidRPr="00DD0E90">
        <w:rPr>
          <w:rFonts w:ascii="Times New Roman" w:hAnsi="Times New Roman"/>
          <w:sz w:val="24"/>
          <w:szCs w:val="24"/>
        </w:rPr>
        <w:t xml:space="preserve">po podjęciu przez Zamawiającego decyzji o wyborze najkorzystniejszej oferty wykonawca, którego oferta nie została uznana za najkorzystniejszą, składa pierwsze z serii </w:t>
      </w:r>
      <w:proofErr w:type="spellStart"/>
      <w:r w:rsidRPr="00DD0E90">
        <w:rPr>
          <w:rFonts w:ascii="Times New Roman" w:hAnsi="Times New Roman"/>
          <w:sz w:val="24"/>
          <w:szCs w:val="24"/>
        </w:rPr>
        <w:t>odwołań</w:t>
      </w:r>
      <w:proofErr w:type="spellEnd"/>
      <w:r w:rsidRPr="00DD0E90">
        <w:rPr>
          <w:rFonts w:ascii="Times New Roman" w:hAnsi="Times New Roman"/>
          <w:sz w:val="24"/>
          <w:szCs w:val="24"/>
        </w:rPr>
        <w:t xml:space="preserve"> do Krajowej Izby Odwoławczej (dalej także „KIO”) twierdząc, że konkurent poważnie naruszył obowiązki zawodowe, podając przykłady tych rzekomych naruszeń,</w:t>
      </w:r>
    </w:p>
    <w:p w14:paraId="2402D5A4" w14:textId="333D9DE1" w:rsidR="00DD0E90" w:rsidRPr="00DD0E90" w:rsidRDefault="00DD0E90" w:rsidP="00A9197B">
      <w:pPr>
        <w:numPr>
          <w:ilvl w:val="0"/>
          <w:numId w:val="37"/>
        </w:numPr>
        <w:tabs>
          <w:tab w:val="left" w:pos="426"/>
        </w:tabs>
        <w:spacing w:line="240" w:lineRule="auto"/>
        <w:ind w:left="426" w:hanging="426"/>
        <w:jc w:val="both"/>
        <w:rPr>
          <w:rFonts w:ascii="Times New Roman" w:hAnsi="Times New Roman"/>
          <w:sz w:val="24"/>
          <w:szCs w:val="24"/>
        </w:rPr>
      </w:pPr>
      <w:r w:rsidRPr="00DD0E90">
        <w:rPr>
          <w:rFonts w:ascii="Times New Roman" w:hAnsi="Times New Roman"/>
          <w:sz w:val="24"/>
          <w:szCs w:val="24"/>
        </w:rPr>
        <w:t xml:space="preserve">w wyniku takiego odwołania KIO wydaje wyrok, w którym może stwierdzić faktyczne dopuszczenie się przez wykonawcę naruszenia obowiązków zawodowych – w takim wypadku KIO unieważnia decyzję o wyborze najkorzystniejszej oferty i nakazuje Zamawiającemu powtórzenie </w:t>
      </w:r>
      <w:r w:rsidR="00291AAB">
        <w:rPr>
          <w:rFonts w:ascii="Times New Roman" w:hAnsi="Times New Roman"/>
          <w:sz w:val="24"/>
          <w:szCs w:val="24"/>
        </w:rPr>
        <w:t>czynności badania i oceny oferty</w:t>
      </w:r>
      <w:r w:rsidRPr="00DD0E90">
        <w:rPr>
          <w:rFonts w:ascii="Times New Roman" w:hAnsi="Times New Roman"/>
          <w:sz w:val="24"/>
          <w:szCs w:val="24"/>
        </w:rPr>
        <w:t xml:space="preserve">, w tym przeprowadzenie </w:t>
      </w:r>
      <w:r w:rsidRPr="00DD0E90">
        <w:rPr>
          <w:rFonts w:ascii="Times New Roman" w:hAnsi="Times New Roman"/>
          <w:sz w:val="24"/>
          <w:szCs w:val="24"/>
        </w:rPr>
        <w:lastRenderedPageBreak/>
        <w:t xml:space="preserve">procedury zmierzającej do uzyskania od danego wykonawcy wyjaśnień w celu ustalenia czy przeprowadzone zostało postępowanie naprawcze przez danego wykonawcę (przed ewentualnym wykluczeniem danego wykonawcy z postępowania, zamawiający ma obowiązek ocenić przedstawione przez wykonawcę dowody, o których mowa w art. 24 ust. 8 </w:t>
      </w:r>
      <w:proofErr w:type="spellStart"/>
      <w:r w:rsidRPr="00DD0E90">
        <w:rPr>
          <w:rFonts w:ascii="Times New Roman" w:hAnsi="Times New Roman"/>
          <w:sz w:val="24"/>
          <w:szCs w:val="24"/>
        </w:rPr>
        <w:t>Pzp</w:t>
      </w:r>
      <w:proofErr w:type="spellEnd"/>
      <w:r w:rsidRPr="00DD0E90">
        <w:rPr>
          <w:rFonts w:ascii="Times New Roman" w:hAnsi="Times New Roman"/>
          <w:sz w:val="24"/>
          <w:szCs w:val="24"/>
        </w:rPr>
        <w:t>),</w:t>
      </w:r>
    </w:p>
    <w:p w14:paraId="1BCAB492" w14:textId="77777777" w:rsidR="00DD0E90" w:rsidRPr="00DD0E90" w:rsidRDefault="00DD0E90" w:rsidP="00A9197B">
      <w:pPr>
        <w:numPr>
          <w:ilvl w:val="0"/>
          <w:numId w:val="37"/>
        </w:numPr>
        <w:tabs>
          <w:tab w:val="left" w:pos="426"/>
        </w:tabs>
        <w:spacing w:line="240" w:lineRule="auto"/>
        <w:ind w:left="426" w:hanging="426"/>
        <w:jc w:val="both"/>
        <w:rPr>
          <w:rFonts w:ascii="Times New Roman" w:hAnsi="Times New Roman"/>
          <w:sz w:val="24"/>
          <w:szCs w:val="24"/>
        </w:rPr>
      </w:pPr>
      <w:r w:rsidRPr="00DD0E90">
        <w:rPr>
          <w:rFonts w:ascii="Times New Roman" w:hAnsi="Times New Roman"/>
          <w:sz w:val="24"/>
          <w:szCs w:val="24"/>
        </w:rPr>
        <w:t>w wyniku takiego wezwania wykonawca składa stosowne wyjaśnienia, Zamawiający dokonuje oceny tych wyjaśnień i albo wybiera ponownie, jako najkorzystniejszą ofertę tego wykonawcy, uznając że doszło do skutecznego przeprowadzenia postępowania naprawczego (</w:t>
      </w:r>
      <w:proofErr w:type="spellStart"/>
      <w:r w:rsidRPr="00DD0E90">
        <w:rPr>
          <w:rFonts w:ascii="Times New Roman" w:hAnsi="Times New Roman"/>
          <w:sz w:val="24"/>
          <w:szCs w:val="24"/>
        </w:rPr>
        <w:t>self-cleaning</w:t>
      </w:r>
      <w:proofErr w:type="spellEnd"/>
      <w:r w:rsidRPr="00DD0E90">
        <w:rPr>
          <w:rFonts w:ascii="Times New Roman" w:hAnsi="Times New Roman"/>
          <w:sz w:val="24"/>
          <w:szCs w:val="24"/>
        </w:rPr>
        <w:t xml:space="preserve">) przewidzianego w art. 24 ust. 8 w zw. z ust. 9 </w:t>
      </w:r>
      <w:proofErr w:type="spellStart"/>
      <w:r w:rsidRPr="00DD0E90">
        <w:rPr>
          <w:rFonts w:ascii="Times New Roman" w:hAnsi="Times New Roman"/>
          <w:sz w:val="24"/>
          <w:szCs w:val="24"/>
        </w:rPr>
        <w:t>Pzp</w:t>
      </w:r>
      <w:proofErr w:type="spellEnd"/>
      <w:r w:rsidRPr="00DD0E90">
        <w:rPr>
          <w:rFonts w:ascii="Times New Roman" w:hAnsi="Times New Roman"/>
          <w:sz w:val="24"/>
          <w:szCs w:val="24"/>
        </w:rPr>
        <w:t xml:space="preserve"> – wtedy kolejne odwołanie do KIO na tę decyzję Zamawiającego składa wykonawca, którego oferta nie była ofertą najkorzystniejszą, lub w sytuacji uznania, że postępowanie naprawcze nie zostało przeprowadzone należycie odwołanie do KIO składa wykluczony wykonawca. </w:t>
      </w:r>
    </w:p>
    <w:p w14:paraId="4A7DFD29" w14:textId="59338BCC" w:rsidR="00DD0E90" w:rsidRPr="00DD0E90" w:rsidRDefault="00DD0E90" w:rsidP="00A9197B">
      <w:pPr>
        <w:tabs>
          <w:tab w:val="left" w:pos="0"/>
        </w:tabs>
        <w:spacing w:line="240" w:lineRule="auto"/>
        <w:ind w:left="142"/>
        <w:jc w:val="both"/>
        <w:rPr>
          <w:rFonts w:ascii="Times New Roman" w:hAnsi="Times New Roman"/>
          <w:sz w:val="24"/>
          <w:szCs w:val="24"/>
        </w:rPr>
      </w:pPr>
      <w:r w:rsidRPr="00DD0E90">
        <w:rPr>
          <w:rFonts w:ascii="Times New Roman" w:hAnsi="Times New Roman"/>
          <w:sz w:val="24"/>
          <w:szCs w:val="24"/>
        </w:rPr>
        <w:t xml:space="preserve">Ocenić należy, że fakultatywna przesłanka wykluczenia przewidziana w art. 24 ust. 5 pkt 2 </w:t>
      </w:r>
      <w:proofErr w:type="spellStart"/>
      <w:r w:rsidRPr="00DD0E90">
        <w:rPr>
          <w:rFonts w:ascii="Times New Roman" w:hAnsi="Times New Roman"/>
          <w:sz w:val="24"/>
          <w:szCs w:val="24"/>
        </w:rPr>
        <w:t>Pzp</w:t>
      </w:r>
      <w:proofErr w:type="spellEnd"/>
      <w:r w:rsidRPr="00DD0E90">
        <w:rPr>
          <w:rFonts w:ascii="Times New Roman" w:hAnsi="Times New Roman"/>
          <w:sz w:val="24"/>
          <w:szCs w:val="24"/>
        </w:rPr>
        <w:t xml:space="preserve">, podobnie jak obowiązująca od 28 lipca 2016r. przesłanka z art. 24 ust. 5 pkt 4 </w:t>
      </w:r>
      <w:proofErr w:type="spellStart"/>
      <w:r w:rsidRPr="00DD0E90">
        <w:rPr>
          <w:rFonts w:ascii="Times New Roman" w:hAnsi="Times New Roman"/>
          <w:sz w:val="24"/>
          <w:szCs w:val="24"/>
        </w:rPr>
        <w:t>Pzp</w:t>
      </w:r>
      <w:proofErr w:type="spellEnd"/>
      <w:r w:rsidRPr="00DD0E90">
        <w:rPr>
          <w:rFonts w:ascii="Times New Roman" w:hAnsi="Times New Roman"/>
          <w:sz w:val="24"/>
          <w:szCs w:val="24"/>
        </w:rPr>
        <w:t xml:space="preserve">, są bardzo nieostre, podobnie jak trudna do jednoznacznej oceny jest procedura naprawcza przewidziana w powyższym zakresie, zaś stosowanie w praktyce przedmiotowych przepisów, przy aktualnym braku stosownych opinii Prezesa Urzędu Zamówień Publicznych (w myśl art. 154c </w:t>
      </w:r>
      <w:proofErr w:type="spellStart"/>
      <w:r w:rsidRPr="00DD0E90">
        <w:rPr>
          <w:rFonts w:ascii="Times New Roman" w:hAnsi="Times New Roman"/>
          <w:sz w:val="24"/>
          <w:szCs w:val="24"/>
        </w:rPr>
        <w:t>Pzp</w:t>
      </w:r>
      <w:proofErr w:type="spellEnd"/>
      <w:r w:rsidRPr="00DD0E90">
        <w:rPr>
          <w:rFonts w:ascii="Times New Roman" w:hAnsi="Times New Roman"/>
          <w:sz w:val="24"/>
          <w:szCs w:val="24"/>
        </w:rPr>
        <w:t xml:space="preserve">), niesie z sobą jedynie wątpliwości i obstrukcję postępowań o udzielenie zamówień publicznych.  </w:t>
      </w:r>
    </w:p>
    <w:p w14:paraId="5E65E99B" w14:textId="1B0397B3" w:rsidR="00DD0E90" w:rsidRPr="00DD0E90" w:rsidRDefault="00DD0E90" w:rsidP="00D05611">
      <w:pPr>
        <w:spacing w:line="240" w:lineRule="auto"/>
        <w:jc w:val="both"/>
        <w:rPr>
          <w:rFonts w:ascii="Times New Roman" w:hAnsi="Times New Roman"/>
          <w:sz w:val="24"/>
          <w:szCs w:val="24"/>
        </w:rPr>
      </w:pPr>
      <w:r w:rsidRPr="00DD0E90">
        <w:rPr>
          <w:rFonts w:ascii="Times New Roman" w:hAnsi="Times New Roman"/>
          <w:sz w:val="24"/>
          <w:szCs w:val="24"/>
        </w:rPr>
        <w:t>Omawiane w niniejszym piśmie przesłanki wykluczenia mają swoje źródło w Dyrektywie Parlamentu Europejskiego i Rady 2014/24/UE z 26.2.2014 r. w sprawie zamówień publicznych, uchylającej dyrektywę 2004/18/WE (dalej jako: dyrektywa).</w:t>
      </w:r>
    </w:p>
    <w:p w14:paraId="67A616B6" w14:textId="67963184" w:rsidR="00DD0E90" w:rsidRPr="00DD0E90" w:rsidRDefault="00DD0E90" w:rsidP="00DD0E90">
      <w:pPr>
        <w:tabs>
          <w:tab w:val="left" w:pos="567"/>
        </w:tabs>
        <w:spacing w:line="240" w:lineRule="auto"/>
        <w:ind w:left="426" w:hanging="425"/>
        <w:jc w:val="both"/>
        <w:rPr>
          <w:rFonts w:ascii="Times New Roman" w:hAnsi="Times New Roman"/>
          <w:sz w:val="24"/>
          <w:szCs w:val="24"/>
        </w:rPr>
      </w:pPr>
      <w:r w:rsidRPr="00DD0E90">
        <w:rPr>
          <w:rFonts w:ascii="Times New Roman" w:hAnsi="Times New Roman"/>
          <w:sz w:val="24"/>
          <w:szCs w:val="24"/>
        </w:rPr>
        <w:t>W art. 57 ust. 4 lit. c i g dyrektywy przewidziano:</w:t>
      </w:r>
    </w:p>
    <w:p w14:paraId="69C22D77" w14:textId="07F67DDB" w:rsidR="00DD0E90" w:rsidRPr="00DD0E90" w:rsidRDefault="00DD0E90" w:rsidP="00D05611">
      <w:pPr>
        <w:spacing w:line="240" w:lineRule="auto"/>
        <w:ind w:firstLine="1"/>
        <w:jc w:val="both"/>
        <w:rPr>
          <w:rFonts w:ascii="Times New Roman" w:hAnsi="Times New Roman"/>
          <w:sz w:val="24"/>
          <w:szCs w:val="24"/>
        </w:rPr>
      </w:pPr>
      <w:r w:rsidRPr="00DD0E90">
        <w:rPr>
          <w:rFonts w:ascii="Times New Roman" w:hAnsi="Times New Roman"/>
          <w:sz w:val="24"/>
          <w:szCs w:val="24"/>
        </w:rPr>
        <w:t xml:space="preserve">Instytucje zamawiające mogą wykluczyć lub zostać zobowiązane przez państwa członkowskie do wykluczenia z udziału w postępowaniu o udzielenie zamówienia każdego wykonawcy znajdującego się w którejkolwiek z poniższych sytuacji: </w:t>
      </w:r>
    </w:p>
    <w:p w14:paraId="595716E7" w14:textId="567EFC5F" w:rsidR="00DD0E90" w:rsidRPr="00DD0E90" w:rsidRDefault="00DD0E90" w:rsidP="00D05611">
      <w:pPr>
        <w:tabs>
          <w:tab w:val="left" w:pos="567"/>
        </w:tabs>
        <w:spacing w:after="0" w:line="240" w:lineRule="auto"/>
        <w:ind w:left="426" w:hanging="425"/>
        <w:jc w:val="both"/>
        <w:rPr>
          <w:rFonts w:ascii="Times New Roman" w:hAnsi="Times New Roman"/>
          <w:sz w:val="24"/>
          <w:szCs w:val="24"/>
        </w:rPr>
      </w:pPr>
      <w:r w:rsidRPr="00DD0E90">
        <w:rPr>
          <w:rFonts w:ascii="Times New Roman" w:hAnsi="Times New Roman"/>
          <w:sz w:val="24"/>
          <w:szCs w:val="24"/>
        </w:rPr>
        <w:t>(…)</w:t>
      </w:r>
    </w:p>
    <w:p w14:paraId="7D16929A" w14:textId="23D63C28" w:rsidR="00DD0E90" w:rsidRPr="00DD0E90" w:rsidRDefault="00DD0E90" w:rsidP="00D05611">
      <w:pPr>
        <w:tabs>
          <w:tab w:val="left" w:pos="567"/>
        </w:tabs>
        <w:spacing w:line="240" w:lineRule="auto"/>
        <w:ind w:left="426" w:hanging="425"/>
        <w:jc w:val="both"/>
        <w:rPr>
          <w:rFonts w:ascii="Times New Roman" w:hAnsi="Times New Roman"/>
          <w:sz w:val="24"/>
          <w:szCs w:val="24"/>
        </w:rPr>
      </w:pPr>
      <w:r w:rsidRPr="00DD0E90">
        <w:rPr>
          <w:rFonts w:ascii="Times New Roman" w:hAnsi="Times New Roman"/>
          <w:sz w:val="24"/>
          <w:szCs w:val="24"/>
        </w:rPr>
        <w:t xml:space="preserve">c) jeżeli instytucja zamawiająca może wykazać za pomocą stosownych środków, że wykonawca jest winny poważnego wykroczenia zawodowego, które podaje w wątpliwość jego uczciwość; </w:t>
      </w:r>
    </w:p>
    <w:p w14:paraId="6603135B" w14:textId="6CCE8798" w:rsidR="00DD0E90" w:rsidRPr="00DD0E90" w:rsidRDefault="00DD0E90" w:rsidP="00DD0E90">
      <w:pPr>
        <w:tabs>
          <w:tab w:val="left" w:pos="567"/>
        </w:tabs>
        <w:spacing w:line="240" w:lineRule="auto"/>
        <w:ind w:left="426" w:hanging="425"/>
        <w:jc w:val="both"/>
        <w:rPr>
          <w:rFonts w:ascii="Times New Roman" w:hAnsi="Times New Roman"/>
          <w:sz w:val="24"/>
          <w:szCs w:val="24"/>
        </w:rPr>
      </w:pPr>
      <w:r w:rsidRPr="00DD0E90">
        <w:rPr>
          <w:rFonts w:ascii="Times New Roman" w:hAnsi="Times New Roman"/>
          <w:sz w:val="24"/>
          <w:szCs w:val="24"/>
        </w:rPr>
        <w:t xml:space="preserve"> (…) </w:t>
      </w:r>
    </w:p>
    <w:p w14:paraId="1F0A7C2D" w14:textId="4A34D3D8" w:rsidR="00DD0E90" w:rsidRPr="00DD0E90" w:rsidRDefault="00DD0E90" w:rsidP="00D05611">
      <w:pPr>
        <w:tabs>
          <w:tab w:val="left" w:pos="284"/>
        </w:tabs>
        <w:spacing w:line="240" w:lineRule="auto"/>
        <w:ind w:left="426" w:hanging="425"/>
        <w:jc w:val="both"/>
        <w:rPr>
          <w:rFonts w:ascii="Times New Roman" w:hAnsi="Times New Roman"/>
          <w:sz w:val="24"/>
          <w:szCs w:val="24"/>
        </w:rPr>
      </w:pPr>
      <w:r w:rsidRPr="00DD0E90">
        <w:rPr>
          <w:rFonts w:ascii="Times New Roman" w:hAnsi="Times New Roman"/>
          <w:sz w:val="24"/>
          <w:szCs w:val="24"/>
        </w:rPr>
        <w:t>g) jeżeli wykonawca wykazywał znaczące lub uporczywe niedociągnięcia w spełnieniu istotnego wymogu w ramach wcześniejszej umowy w sprawie zamówienia publicznego, wcześniejszej umowy z podmiotem zamawiającym lub wcześniejszą umową w sprawie koncesji, które doprowadziły do wcześniejszego rozwiązania tej wcześniejszej umowy, odszkodowań lub innych porównywalnych sankcji;</w:t>
      </w:r>
    </w:p>
    <w:p w14:paraId="7875CF08" w14:textId="1C54F2FB" w:rsidR="00DD0E90" w:rsidRPr="00DD0E90" w:rsidRDefault="00DD0E90" w:rsidP="00D05611">
      <w:pPr>
        <w:tabs>
          <w:tab w:val="left" w:pos="1"/>
        </w:tabs>
        <w:spacing w:line="240" w:lineRule="auto"/>
        <w:ind w:firstLine="1"/>
        <w:jc w:val="both"/>
        <w:rPr>
          <w:rFonts w:ascii="Times New Roman" w:hAnsi="Times New Roman"/>
          <w:sz w:val="24"/>
          <w:szCs w:val="24"/>
        </w:rPr>
      </w:pPr>
      <w:r w:rsidRPr="00DD0E90">
        <w:rPr>
          <w:rFonts w:ascii="Times New Roman" w:hAnsi="Times New Roman"/>
          <w:sz w:val="24"/>
          <w:szCs w:val="24"/>
        </w:rPr>
        <w:t xml:space="preserve">Przesłanka określona w art. 57 ust. 4 lit. c dyrektywy stanowi podstawę dla wprowadzenia w ustawie </w:t>
      </w:r>
      <w:proofErr w:type="spellStart"/>
      <w:r w:rsidRPr="00DD0E90">
        <w:rPr>
          <w:rFonts w:ascii="Times New Roman" w:hAnsi="Times New Roman"/>
          <w:sz w:val="24"/>
          <w:szCs w:val="24"/>
        </w:rPr>
        <w:t>Pzp</w:t>
      </w:r>
      <w:proofErr w:type="spellEnd"/>
      <w:r w:rsidRPr="00DD0E90">
        <w:rPr>
          <w:rFonts w:ascii="Times New Roman" w:hAnsi="Times New Roman"/>
          <w:sz w:val="24"/>
          <w:szCs w:val="24"/>
        </w:rPr>
        <w:t xml:space="preserve"> przesłanki, o której mowa w art. 24 ust. 5 pkt 2 </w:t>
      </w:r>
      <w:proofErr w:type="spellStart"/>
      <w:r w:rsidRPr="00DD0E90">
        <w:rPr>
          <w:rFonts w:ascii="Times New Roman" w:hAnsi="Times New Roman"/>
          <w:sz w:val="24"/>
          <w:szCs w:val="24"/>
        </w:rPr>
        <w:t>Pzp</w:t>
      </w:r>
      <w:proofErr w:type="spellEnd"/>
      <w:r w:rsidRPr="00DD0E90">
        <w:rPr>
          <w:rFonts w:ascii="Times New Roman" w:hAnsi="Times New Roman"/>
          <w:sz w:val="24"/>
          <w:szCs w:val="24"/>
        </w:rPr>
        <w:t xml:space="preserve">, natomiast określona w art. 57 ust. 4 lit. g dyrektywy stanowi ratio legis dla przepisu art. 24 ust. 2 pkt 4 </w:t>
      </w:r>
      <w:proofErr w:type="spellStart"/>
      <w:r w:rsidRPr="00DD0E90">
        <w:rPr>
          <w:rFonts w:ascii="Times New Roman" w:hAnsi="Times New Roman"/>
          <w:sz w:val="24"/>
          <w:szCs w:val="24"/>
        </w:rPr>
        <w:t>Pzp</w:t>
      </w:r>
      <w:proofErr w:type="spellEnd"/>
      <w:r w:rsidRPr="00DD0E90">
        <w:rPr>
          <w:rFonts w:ascii="Times New Roman" w:hAnsi="Times New Roman"/>
          <w:sz w:val="24"/>
          <w:szCs w:val="24"/>
        </w:rPr>
        <w:t>.</w:t>
      </w:r>
    </w:p>
    <w:p w14:paraId="1F16B8A8" w14:textId="46AA4339" w:rsidR="00D05611" w:rsidRDefault="00DD0E90" w:rsidP="00FB102D">
      <w:pPr>
        <w:tabs>
          <w:tab w:val="left" w:pos="1"/>
        </w:tabs>
        <w:spacing w:line="240" w:lineRule="auto"/>
        <w:ind w:firstLine="1"/>
        <w:jc w:val="both"/>
        <w:rPr>
          <w:rFonts w:ascii="Times New Roman" w:hAnsi="Times New Roman"/>
          <w:sz w:val="24"/>
          <w:szCs w:val="24"/>
        </w:rPr>
      </w:pPr>
      <w:r w:rsidRPr="00DD0E90">
        <w:rPr>
          <w:rFonts w:ascii="Times New Roman" w:hAnsi="Times New Roman"/>
          <w:sz w:val="24"/>
          <w:szCs w:val="24"/>
        </w:rPr>
        <w:lastRenderedPageBreak/>
        <w:t xml:space="preserve">Już z samego zestawienia przepisów dyrektywy i odpowiadającym im przepisów ustawy </w:t>
      </w:r>
      <w:proofErr w:type="spellStart"/>
      <w:r w:rsidRPr="00DD0E90">
        <w:rPr>
          <w:rFonts w:ascii="Times New Roman" w:hAnsi="Times New Roman"/>
          <w:sz w:val="24"/>
          <w:szCs w:val="24"/>
        </w:rPr>
        <w:t>Pzp</w:t>
      </w:r>
      <w:proofErr w:type="spellEnd"/>
      <w:r w:rsidRPr="00DD0E90">
        <w:rPr>
          <w:rFonts w:ascii="Times New Roman" w:hAnsi="Times New Roman"/>
          <w:sz w:val="24"/>
          <w:szCs w:val="24"/>
        </w:rPr>
        <w:t xml:space="preserve"> wyłania się znaczna swoboda implementacyjna polskiego ustawodawcy. Przykładowo, pojęcie „w istotnym stopniu” (art. 24 ust. 5 pkt 4 </w:t>
      </w:r>
      <w:proofErr w:type="spellStart"/>
      <w:r w:rsidRPr="00DD0E90">
        <w:rPr>
          <w:rFonts w:ascii="Times New Roman" w:hAnsi="Times New Roman"/>
          <w:sz w:val="24"/>
          <w:szCs w:val="24"/>
        </w:rPr>
        <w:t>Pzp</w:t>
      </w:r>
      <w:proofErr w:type="spellEnd"/>
      <w:r w:rsidRPr="00DD0E90">
        <w:rPr>
          <w:rFonts w:ascii="Times New Roman" w:hAnsi="Times New Roman"/>
          <w:sz w:val="24"/>
          <w:szCs w:val="24"/>
        </w:rPr>
        <w:t>) nie zostało zdefiniowane ani w dyrektywie, ani w prawie krajowym.</w:t>
      </w:r>
    </w:p>
    <w:p w14:paraId="0954DAFA" w14:textId="45B6C08E" w:rsidR="00DD0E90" w:rsidRPr="00DD0E90" w:rsidRDefault="00DD0E90" w:rsidP="00D05611">
      <w:pPr>
        <w:spacing w:line="240" w:lineRule="auto"/>
        <w:ind w:left="142" w:hanging="141"/>
        <w:jc w:val="both"/>
        <w:rPr>
          <w:rFonts w:ascii="Times New Roman" w:hAnsi="Times New Roman"/>
          <w:sz w:val="24"/>
          <w:szCs w:val="24"/>
        </w:rPr>
      </w:pPr>
      <w:r w:rsidRPr="00DD0E90">
        <w:rPr>
          <w:rFonts w:ascii="Times New Roman" w:hAnsi="Times New Roman"/>
          <w:sz w:val="24"/>
          <w:szCs w:val="24"/>
        </w:rPr>
        <w:t>Wątpliwości w powyższym zakresie wyraża również doktryna. Obawy jakie pojawiły się jeszcze przed implementacją dyrektywy do prawa krajowego, pozostają niestety w dalszym ciągu aktualne:</w:t>
      </w:r>
    </w:p>
    <w:p w14:paraId="17615063" w14:textId="6C3F5D75" w:rsidR="00DD0E90" w:rsidRPr="00DD0E90" w:rsidRDefault="00DD0E90" w:rsidP="00D05611">
      <w:pPr>
        <w:spacing w:after="0" w:line="240" w:lineRule="auto"/>
        <w:ind w:left="142" w:hanging="141"/>
        <w:jc w:val="both"/>
        <w:rPr>
          <w:rFonts w:ascii="Times New Roman" w:hAnsi="Times New Roman"/>
          <w:sz w:val="24"/>
          <w:szCs w:val="24"/>
        </w:rPr>
      </w:pPr>
      <w:r w:rsidRPr="00DD0E90">
        <w:rPr>
          <w:rFonts w:ascii="Times New Roman" w:hAnsi="Times New Roman"/>
          <w:sz w:val="24"/>
          <w:szCs w:val="24"/>
        </w:rPr>
        <w:t xml:space="preserve">„Warto zwrócić uwagę, że omawiana dyrektywa 2014/24/UE wyodrębnia dodatkową podstawę dotyczącą zasadniczo nienależytego wykonania umowy. Siódma podstawa wykluczenia dotyczy bowiem wykonawcy, który wykazywał znaczące lub uporczywe niedociągnięcia w spełnianiu istotnego wymogu w ramach wcześniejszej umowy o zamówienie publiczne lub innej umowy z zamawiającym, które doprowadziły do wcześniejszego rozwiązania takiej umowy, odszkodowań lub innych porównywalnych sankcji. </w:t>
      </w:r>
    </w:p>
    <w:p w14:paraId="0B5595D9" w14:textId="55F13169" w:rsidR="00DD0E90" w:rsidRPr="00DD0E90" w:rsidRDefault="00DD0E90" w:rsidP="00D05611">
      <w:pPr>
        <w:spacing w:after="0" w:line="240" w:lineRule="auto"/>
        <w:ind w:left="142" w:hanging="141"/>
        <w:jc w:val="both"/>
        <w:rPr>
          <w:rFonts w:ascii="Times New Roman" w:hAnsi="Times New Roman"/>
          <w:sz w:val="24"/>
          <w:szCs w:val="24"/>
        </w:rPr>
      </w:pPr>
      <w:r w:rsidRPr="00DD0E90">
        <w:rPr>
          <w:rFonts w:ascii="Times New Roman" w:hAnsi="Times New Roman"/>
          <w:sz w:val="24"/>
          <w:szCs w:val="24"/>
        </w:rPr>
        <w:t>(…)</w:t>
      </w:r>
    </w:p>
    <w:p w14:paraId="6D625BEE" w14:textId="2101762B" w:rsidR="00DD0E90" w:rsidRPr="00DD0E90" w:rsidRDefault="00DD0E90" w:rsidP="00D05611">
      <w:pPr>
        <w:spacing w:after="0" w:line="240" w:lineRule="auto"/>
        <w:ind w:firstLine="1"/>
        <w:jc w:val="both"/>
        <w:rPr>
          <w:rFonts w:ascii="Times New Roman" w:hAnsi="Times New Roman"/>
          <w:sz w:val="24"/>
          <w:szCs w:val="24"/>
        </w:rPr>
      </w:pPr>
      <w:r w:rsidRPr="00DD0E90">
        <w:rPr>
          <w:rFonts w:ascii="Times New Roman" w:hAnsi="Times New Roman"/>
          <w:sz w:val="24"/>
          <w:szCs w:val="24"/>
        </w:rPr>
        <w:t>Wszystkie wymienione powyżej podstawy wykluczenia uwzględniające takie pojęcia, jak: wina czy zaniedbanie, wymagają doprecyzowania przez ustawodawcę krajowego, jednak przy uwzględnieniu celu dyrektywy 2014/24/UE i dotychczasowego orzecznictwa Trybunału Sprawiedliwości UE m.in. w cytowanej sprawie C-465/11Forposta SA. W praktyce istnieje wiele rozbieżności dotyczących zakresu pojęciowego wskazanych terminów. Problem wynika z tego, że regulacje dotyczące wykluczenia z przetargu mają mieszany charakter – z jednej strony pełnią funkcję swojego rodzaju sankcji, a z drugiej strony odnoszą się do czynności podejmowanych przez przedsiębiorców w ramach prowadzenia działalności gospodarczej objętej regulacjami prawa prywatnego. Zasadniczo pojęcie winy odnosi się tradycyjnie do sfery prawa karnego i wiąże się z działaniem osoby fizycznej. Tymczasem wykonawcami ubiegającymi się o udzielenie zamówienia publicznego są nie tylko osoby fizyczne. Wydaje się potrzebne doprecyzowanie zakresu pojęciowego strony podmiotowej tych podstaw wykluczenia – jeśli nawet nie w prawie krajowym, to poprzez zapewnienie jednolitej praktyki orzeczniczej lub w drodze komunikatów interpretacyjnych, ponieważ proces implementacji nie kończy się na wydaniu ustawy, a obejmuje również etap stosowania prawa.</w:t>
      </w:r>
    </w:p>
    <w:p w14:paraId="716D98D8" w14:textId="5D988AC1" w:rsidR="00DD0E90" w:rsidRPr="00DD0E90" w:rsidRDefault="00DD0E90" w:rsidP="00D05611">
      <w:pPr>
        <w:spacing w:after="0" w:line="240" w:lineRule="auto"/>
        <w:ind w:left="142" w:hanging="141"/>
        <w:jc w:val="both"/>
        <w:rPr>
          <w:rFonts w:ascii="Times New Roman" w:hAnsi="Times New Roman"/>
          <w:sz w:val="24"/>
          <w:szCs w:val="24"/>
        </w:rPr>
      </w:pPr>
      <w:r w:rsidRPr="00DD0E90">
        <w:rPr>
          <w:rFonts w:ascii="Times New Roman" w:hAnsi="Times New Roman"/>
          <w:sz w:val="24"/>
          <w:szCs w:val="24"/>
        </w:rPr>
        <w:t>(…)</w:t>
      </w:r>
    </w:p>
    <w:p w14:paraId="148D7927" w14:textId="400FE8DA" w:rsidR="00DD0E90" w:rsidRPr="00DD0E90" w:rsidRDefault="00DD0E90" w:rsidP="00D05611">
      <w:pPr>
        <w:tabs>
          <w:tab w:val="left" w:pos="1"/>
        </w:tabs>
        <w:spacing w:after="0" w:line="240" w:lineRule="auto"/>
        <w:ind w:firstLine="1"/>
        <w:jc w:val="both"/>
        <w:rPr>
          <w:rFonts w:ascii="Times New Roman" w:hAnsi="Times New Roman"/>
          <w:sz w:val="24"/>
          <w:szCs w:val="24"/>
        </w:rPr>
      </w:pPr>
      <w:r w:rsidRPr="00DD0E90">
        <w:rPr>
          <w:rFonts w:ascii="Times New Roman" w:hAnsi="Times New Roman"/>
          <w:sz w:val="24"/>
          <w:szCs w:val="24"/>
        </w:rPr>
        <w:t xml:space="preserve">Jednym z istotnych zagadnień przy regulowaniu instytucji tzw. </w:t>
      </w:r>
      <w:proofErr w:type="spellStart"/>
      <w:r w:rsidRPr="00DD0E90">
        <w:rPr>
          <w:rFonts w:ascii="Times New Roman" w:hAnsi="Times New Roman"/>
          <w:sz w:val="24"/>
          <w:szCs w:val="24"/>
        </w:rPr>
        <w:t>self-cleaning</w:t>
      </w:r>
      <w:proofErr w:type="spellEnd"/>
      <w:r w:rsidRPr="00DD0E90">
        <w:rPr>
          <w:rFonts w:ascii="Times New Roman" w:hAnsi="Times New Roman"/>
          <w:sz w:val="24"/>
          <w:szCs w:val="24"/>
        </w:rPr>
        <w:t xml:space="preserve"> jest konieczność respektowania zasady równego traktowania i przejrzystości. W tej sytuacji powierzenie zamawiającym oceny wyników podjętych środków naprawczych może doprowadzić do niejasności odnośnie sytuacji prawnej konkretnego wykonawcy. W jednym postępowaniu przetargowym może on zostać zweryfikowany pozytywnie, natomiast inny zamawiający może odmiennie ocenić poziom uzyskanej rzetelności.</w:t>
      </w:r>
    </w:p>
    <w:p w14:paraId="126D8930" w14:textId="6993DF21" w:rsidR="00DD0E90" w:rsidRPr="00DD0E90" w:rsidRDefault="00DD0E90" w:rsidP="00D05611">
      <w:pPr>
        <w:tabs>
          <w:tab w:val="left" w:pos="1"/>
        </w:tabs>
        <w:spacing w:after="0" w:line="240" w:lineRule="auto"/>
        <w:ind w:firstLine="1"/>
        <w:jc w:val="both"/>
        <w:rPr>
          <w:rFonts w:ascii="Times New Roman" w:hAnsi="Times New Roman"/>
          <w:sz w:val="24"/>
          <w:szCs w:val="24"/>
        </w:rPr>
      </w:pPr>
      <w:r w:rsidRPr="00DD0E90">
        <w:rPr>
          <w:rFonts w:ascii="Times New Roman" w:hAnsi="Times New Roman"/>
          <w:sz w:val="24"/>
          <w:szCs w:val="24"/>
        </w:rPr>
        <w:t>(…)</w:t>
      </w:r>
    </w:p>
    <w:p w14:paraId="0F34BCE0" w14:textId="5ABBE3D0" w:rsidR="00DD0E90" w:rsidRPr="00DD0E90" w:rsidRDefault="00DD0E90" w:rsidP="00D05611">
      <w:pPr>
        <w:tabs>
          <w:tab w:val="left" w:pos="1"/>
        </w:tabs>
        <w:spacing w:line="240" w:lineRule="auto"/>
        <w:ind w:firstLine="1"/>
        <w:jc w:val="both"/>
        <w:rPr>
          <w:rFonts w:ascii="Times New Roman" w:hAnsi="Times New Roman"/>
          <w:sz w:val="24"/>
          <w:szCs w:val="24"/>
        </w:rPr>
      </w:pPr>
      <w:r w:rsidRPr="00DD0E90">
        <w:rPr>
          <w:rFonts w:ascii="Times New Roman" w:hAnsi="Times New Roman"/>
          <w:sz w:val="24"/>
          <w:szCs w:val="24"/>
        </w:rPr>
        <w:t xml:space="preserve">Zadaniem ustawodawcy krajowego jest natomiast uregulowanie procedury dotyczącej </w:t>
      </w:r>
      <w:proofErr w:type="spellStart"/>
      <w:r w:rsidRPr="00DD0E90">
        <w:rPr>
          <w:rFonts w:ascii="Times New Roman" w:hAnsi="Times New Roman"/>
          <w:sz w:val="24"/>
          <w:szCs w:val="24"/>
        </w:rPr>
        <w:t>ocennych</w:t>
      </w:r>
      <w:proofErr w:type="spellEnd"/>
      <w:r w:rsidRPr="00DD0E90">
        <w:rPr>
          <w:rFonts w:ascii="Times New Roman" w:hAnsi="Times New Roman"/>
          <w:sz w:val="24"/>
          <w:szCs w:val="24"/>
        </w:rPr>
        <w:t xml:space="preserve"> podstaw wykluczenia np. w związku z nienależytym wykonaniem poprzedniej umowy o zamówienie publiczne. W praktyce często sporna jest ocena należytości wykonanej umowy o zamówienie publiczne i wykonawca przystępujący do postępowania przetargowego może nie mieć przekonania o zaistnieniu przedmiotowej podstawy wykluczenia. Zadaniem regulacji krajowych jest zatem wybór drogi stosownego postępowania zamawiającego np. poprzez złożenie zawiadomienia o zamiarze wykluczenia z jednoczesnym umożliwieniem </w:t>
      </w:r>
      <w:r w:rsidRPr="00DD0E90">
        <w:rPr>
          <w:rFonts w:ascii="Times New Roman" w:hAnsi="Times New Roman"/>
          <w:sz w:val="24"/>
          <w:szCs w:val="24"/>
        </w:rPr>
        <w:lastRenderedPageBreak/>
        <w:t>wykonawcy w rozsądnym terminie przedstawienia dowodów potwierdzających podjęcie środków naprawczych.”</w:t>
      </w:r>
    </w:p>
    <w:p w14:paraId="753E86F5" w14:textId="751F876A" w:rsidR="00DD0E90" w:rsidRPr="00DD0E90" w:rsidRDefault="00DD0E90" w:rsidP="00D05611">
      <w:pPr>
        <w:tabs>
          <w:tab w:val="left" w:pos="1"/>
        </w:tabs>
        <w:spacing w:line="240" w:lineRule="auto"/>
        <w:ind w:firstLine="1"/>
        <w:jc w:val="both"/>
        <w:rPr>
          <w:rFonts w:ascii="Times New Roman" w:hAnsi="Times New Roman"/>
          <w:sz w:val="24"/>
          <w:szCs w:val="24"/>
        </w:rPr>
      </w:pPr>
      <w:r w:rsidRPr="00DD0E90">
        <w:rPr>
          <w:rFonts w:ascii="Times New Roman" w:hAnsi="Times New Roman"/>
          <w:sz w:val="24"/>
          <w:szCs w:val="24"/>
        </w:rPr>
        <w:t>[tak: Aleksandra Sołtysińska, Fakultatywne podstawy wykluczenia wykonawcy z postępowania o udzielenie zamówienia publicznego na tle dyrektyw europejskich, PZP 2016, Nr 2].</w:t>
      </w:r>
    </w:p>
    <w:p w14:paraId="7ACC5DEF" w14:textId="68DCDCB6" w:rsidR="00DD0E90" w:rsidRPr="00DD0E90" w:rsidRDefault="00DD0E90" w:rsidP="00D05611">
      <w:pPr>
        <w:spacing w:line="240" w:lineRule="auto"/>
        <w:ind w:firstLine="1"/>
        <w:jc w:val="both"/>
        <w:rPr>
          <w:rFonts w:ascii="Times New Roman" w:hAnsi="Times New Roman"/>
          <w:sz w:val="24"/>
          <w:szCs w:val="24"/>
        </w:rPr>
      </w:pPr>
      <w:r w:rsidRPr="00DD0E90">
        <w:rPr>
          <w:rFonts w:ascii="Times New Roman" w:hAnsi="Times New Roman"/>
          <w:sz w:val="24"/>
          <w:szCs w:val="24"/>
        </w:rPr>
        <w:t xml:space="preserve">Mając na uwadze powyższe oraz piętrzące się wątpliwości, za zasadne uznać należy odstąpienie przez Zamawiającego od stosowania przesłanek wykluczenia określonych w art. 24 ust. 5 pkt. 2 i ust. 4 </w:t>
      </w:r>
      <w:proofErr w:type="spellStart"/>
      <w:r w:rsidRPr="00DD0E90">
        <w:rPr>
          <w:rFonts w:ascii="Times New Roman" w:hAnsi="Times New Roman"/>
          <w:sz w:val="24"/>
          <w:szCs w:val="24"/>
        </w:rPr>
        <w:t>Pzp</w:t>
      </w:r>
      <w:proofErr w:type="spellEnd"/>
      <w:r w:rsidRPr="00DD0E90">
        <w:rPr>
          <w:rFonts w:ascii="Times New Roman" w:hAnsi="Times New Roman"/>
          <w:sz w:val="24"/>
          <w:szCs w:val="24"/>
        </w:rPr>
        <w:t>, albowiem pozostawienie omawianych przesłanek w treści SIWZ i ogłoszenia, niewątpliwie:</w:t>
      </w:r>
    </w:p>
    <w:p w14:paraId="0D3CA0A0" w14:textId="7C0C2521" w:rsidR="00DD0E90" w:rsidRPr="00DD0E90" w:rsidRDefault="00DD0E90" w:rsidP="00D05611">
      <w:pPr>
        <w:spacing w:line="240" w:lineRule="auto"/>
        <w:ind w:firstLine="1"/>
        <w:jc w:val="both"/>
        <w:rPr>
          <w:rFonts w:ascii="Times New Roman" w:hAnsi="Times New Roman"/>
          <w:sz w:val="24"/>
          <w:szCs w:val="24"/>
        </w:rPr>
      </w:pPr>
      <w:r w:rsidRPr="00DD0E90">
        <w:rPr>
          <w:rFonts w:ascii="Times New Roman" w:hAnsi="Times New Roman"/>
          <w:sz w:val="24"/>
          <w:szCs w:val="24"/>
        </w:rPr>
        <w:t>- pozostawia po stronie wykonawców liczne wątpliwości interpretacyjne, co prawdopodobnie będzie miało wymierny wpływ na ograniczenie liczby złożonych ofert,</w:t>
      </w:r>
    </w:p>
    <w:p w14:paraId="69EAC4E8" w14:textId="78F95C38" w:rsidR="00DD0E90" w:rsidRPr="00DD0E90" w:rsidRDefault="00DD0E90" w:rsidP="00D05611">
      <w:pPr>
        <w:spacing w:line="240" w:lineRule="auto"/>
        <w:ind w:firstLine="1"/>
        <w:jc w:val="both"/>
        <w:rPr>
          <w:rFonts w:ascii="Times New Roman" w:hAnsi="Times New Roman"/>
          <w:sz w:val="24"/>
          <w:szCs w:val="24"/>
        </w:rPr>
      </w:pPr>
      <w:r w:rsidRPr="00DD0E90">
        <w:rPr>
          <w:rFonts w:ascii="Times New Roman" w:hAnsi="Times New Roman"/>
          <w:sz w:val="24"/>
          <w:szCs w:val="24"/>
        </w:rPr>
        <w:t>- skutkować może przedłużeniem całej procedury przetargowej o nie mniej niż kilka miesięcy oraz najczęściej koniecznością dwukrotnego prowadzenia sporu przed Krajową Izbą Odwoławczą,</w:t>
      </w:r>
    </w:p>
    <w:p w14:paraId="6E90ED9E" w14:textId="1153CCA7" w:rsidR="00DD0E90" w:rsidRPr="00DD0E90" w:rsidRDefault="00DD0E90" w:rsidP="00D05611">
      <w:pPr>
        <w:spacing w:after="120" w:line="240" w:lineRule="auto"/>
        <w:ind w:firstLine="1"/>
        <w:jc w:val="both"/>
        <w:rPr>
          <w:rFonts w:ascii="Times New Roman" w:hAnsi="Times New Roman"/>
          <w:sz w:val="24"/>
          <w:szCs w:val="24"/>
        </w:rPr>
      </w:pPr>
      <w:r w:rsidRPr="00DD0E90">
        <w:rPr>
          <w:rFonts w:ascii="Times New Roman" w:hAnsi="Times New Roman"/>
          <w:sz w:val="24"/>
          <w:szCs w:val="24"/>
        </w:rPr>
        <w:t>- w braku orzecznictwa Krajowej Izby odwoławczej i opinii Prezesa Urzędu Zamówień publicznych odnośnie wykładni pojęć: „poważne naruszenie obowiązków zawodowych” i „istotnego stopnia” niewykonania lub nienależytego wykonania umowy, nie przyczynia się do umacniania zasady przejrzystości oraz zasady zachowania uczciwej konkurencji i równego traktowania wykonawców.</w:t>
      </w:r>
    </w:p>
    <w:p w14:paraId="5BA0D0E6" w14:textId="77777777" w:rsidR="00BF5ACB" w:rsidRDefault="00BF5ACB" w:rsidP="00516E55">
      <w:pPr>
        <w:pStyle w:val="Akapitzlist"/>
        <w:spacing w:after="0" w:line="240" w:lineRule="auto"/>
        <w:ind w:left="0"/>
        <w:jc w:val="both"/>
        <w:rPr>
          <w:rFonts w:ascii="Times New Roman" w:hAnsi="Times New Roman"/>
          <w:b/>
          <w:sz w:val="24"/>
          <w:szCs w:val="24"/>
        </w:rPr>
      </w:pPr>
    </w:p>
    <w:p w14:paraId="60111FE1" w14:textId="77777777" w:rsidR="008E35E2" w:rsidRPr="008E35E2" w:rsidRDefault="008E35E2" w:rsidP="00516E55">
      <w:pPr>
        <w:pStyle w:val="Akapitzlist"/>
        <w:spacing w:after="0" w:line="240" w:lineRule="auto"/>
        <w:ind w:left="0"/>
        <w:jc w:val="both"/>
        <w:rPr>
          <w:rFonts w:ascii="Times New Roman" w:hAnsi="Times New Roman"/>
          <w:b/>
          <w:sz w:val="24"/>
          <w:szCs w:val="24"/>
        </w:rPr>
      </w:pPr>
      <w:r w:rsidRPr="008E35E2">
        <w:rPr>
          <w:rFonts w:ascii="Times New Roman" w:hAnsi="Times New Roman"/>
          <w:b/>
          <w:sz w:val="24"/>
          <w:szCs w:val="24"/>
        </w:rPr>
        <w:t>Odpowiedź</w:t>
      </w:r>
    </w:p>
    <w:p w14:paraId="06BD04E7" w14:textId="525926C1" w:rsidR="004B71A1" w:rsidRPr="00CE60AF" w:rsidRDefault="00CE60AF" w:rsidP="00516E55">
      <w:pPr>
        <w:pStyle w:val="Akapitzlist"/>
        <w:spacing w:after="0" w:line="240" w:lineRule="auto"/>
        <w:ind w:left="0"/>
        <w:jc w:val="both"/>
        <w:rPr>
          <w:rFonts w:ascii="Times New Roman" w:hAnsi="Times New Roman"/>
          <w:color w:val="FF0000"/>
          <w:sz w:val="24"/>
          <w:szCs w:val="24"/>
        </w:rPr>
      </w:pPr>
      <w:r>
        <w:rPr>
          <w:rFonts w:ascii="Times New Roman" w:hAnsi="Times New Roman"/>
          <w:sz w:val="24"/>
          <w:szCs w:val="24"/>
        </w:rPr>
        <w:t xml:space="preserve">Zamawiający nie wyraża zgody. </w:t>
      </w:r>
    </w:p>
    <w:p w14:paraId="73650586" w14:textId="77777777" w:rsidR="00CE60AF" w:rsidRPr="00CE60AF" w:rsidRDefault="00CE60AF" w:rsidP="00516E55">
      <w:pPr>
        <w:pStyle w:val="Akapitzlist"/>
        <w:spacing w:after="0" w:line="240" w:lineRule="auto"/>
        <w:ind w:left="0"/>
        <w:jc w:val="both"/>
        <w:rPr>
          <w:rFonts w:ascii="Times New Roman" w:hAnsi="Times New Roman"/>
          <w:sz w:val="24"/>
          <w:szCs w:val="24"/>
        </w:rPr>
      </w:pPr>
    </w:p>
    <w:p w14:paraId="6310F0D7" w14:textId="77777777" w:rsidR="008E35E2" w:rsidRPr="008E35E2" w:rsidRDefault="008E35E2" w:rsidP="00516E55">
      <w:pPr>
        <w:pStyle w:val="Akapitzlist"/>
        <w:spacing w:after="0" w:line="240" w:lineRule="auto"/>
        <w:ind w:left="0"/>
        <w:jc w:val="both"/>
        <w:rPr>
          <w:rFonts w:ascii="Times New Roman" w:hAnsi="Times New Roman"/>
          <w:b/>
          <w:sz w:val="24"/>
          <w:szCs w:val="24"/>
        </w:rPr>
      </w:pPr>
      <w:r w:rsidRPr="008E35E2">
        <w:rPr>
          <w:rFonts w:ascii="Times New Roman" w:hAnsi="Times New Roman"/>
          <w:b/>
          <w:sz w:val="24"/>
          <w:szCs w:val="24"/>
        </w:rPr>
        <w:t>Pytanie nr 5</w:t>
      </w:r>
    </w:p>
    <w:p w14:paraId="6C558EA5" w14:textId="37D381C0" w:rsidR="00B826C7" w:rsidRPr="00B826C7" w:rsidRDefault="00B826C7" w:rsidP="00516E55">
      <w:pPr>
        <w:pStyle w:val="Akapitzlist"/>
        <w:spacing w:after="0" w:line="240" w:lineRule="auto"/>
        <w:ind w:left="0"/>
        <w:jc w:val="both"/>
        <w:rPr>
          <w:rFonts w:ascii="Times New Roman" w:eastAsia="Calibri" w:hAnsi="Times New Roman"/>
          <w:sz w:val="24"/>
          <w:szCs w:val="24"/>
          <w:lang w:eastAsia="en-US"/>
        </w:rPr>
      </w:pPr>
      <w:r w:rsidRPr="00B826C7">
        <w:rPr>
          <w:rFonts w:ascii="Times New Roman" w:eastAsia="Calibri" w:hAnsi="Times New Roman"/>
          <w:sz w:val="24"/>
          <w:szCs w:val="24"/>
          <w:lang w:eastAsia="en-US"/>
        </w:rPr>
        <w:t>Prosimy o podanie osób przebywających na stałe na obiektach oraz orientacyjną ilość gości odwiedzających w ujęciu miesięcznym, którzy będą korzystali z artykułów higieny.</w:t>
      </w:r>
    </w:p>
    <w:p w14:paraId="4825716D" w14:textId="77777777" w:rsidR="00B826C7" w:rsidRDefault="00B826C7" w:rsidP="00516E55">
      <w:pPr>
        <w:pStyle w:val="Akapitzlist"/>
        <w:spacing w:after="0" w:line="240" w:lineRule="auto"/>
        <w:ind w:left="0"/>
        <w:jc w:val="both"/>
        <w:rPr>
          <w:rFonts w:ascii="Times New Roman" w:hAnsi="Times New Roman"/>
          <w:b/>
          <w:sz w:val="24"/>
          <w:szCs w:val="24"/>
        </w:rPr>
      </w:pPr>
    </w:p>
    <w:p w14:paraId="063EFF52" w14:textId="77777777" w:rsidR="008E35E2" w:rsidRDefault="008E35E2" w:rsidP="00516E55">
      <w:pPr>
        <w:pStyle w:val="Akapitzlist"/>
        <w:spacing w:after="0" w:line="240" w:lineRule="auto"/>
        <w:ind w:left="0"/>
        <w:jc w:val="both"/>
        <w:rPr>
          <w:rFonts w:ascii="Times New Roman" w:hAnsi="Times New Roman"/>
          <w:b/>
          <w:sz w:val="24"/>
          <w:szCs w:val="24"/>
        </w:rPr>
      </w:pPr>
      <w:r w:rsidRPr="008E35E2">
        <w:rPr>
          <w:rFonts w:ascii="Times New Roman" w:hAnsi="Times New Roman"/>
          <w:b/>
          <w:sz w:val="24"/>
          <w:szCs w:val="24"/>
        </w:rPr>
        <w:t>Odpowiedź</w:t>
      </w:r>
    </w:p>
    <w:p w14:paraId="18160BFB" w14:textId="74D714F8" w:rsidR="00B826C7" w:rsidRPr="00EA4099" w:rsidRDefault="006778BA" w:rsidP="0045161A">
      <w:pPr>
        <w:autoSpaceDE w:val="0"/>
        <w:autoSpaceDN w:val="0"/>
        <w:adjustRightInd w:val="0"/>
        <w:spacing w:after="0" w:line="240" w:lineRule="auto"/>
        <w:jc w:val="both"/>
        <w:rPr>
          <w:rFonts w:ascii="Times New Roman" w:hAnsi="Times New Roman"/>
          <w:sz w:val="24"/>
          <w:szCs w:val="24"/>
        </w:rPr>
      </w:pPr>
      <w:r w:rsidRPr="00EA4099">
        <w:rPr>
          <w:rFonts w:ascii="Times New Roman" w:hAnsi="Times New Roman"/>
          <w:sz w:val="24"/>
          <w:szCs w:val="24"/>
        </w:rPr>
        <w:t xml:space="preserve">max </w:t>
      </w:r>
      <w:r w:rsidR="00B826C7" w:rsidRPr="00EA4099">
        <w:rPr>
          <w:rFonts w:ascii="Times New Roman" w:hAnsi="Times New Roman"/>
          <w:sz w:val="24"/>
          <w:szCs w:val="24"/>
        </w:rPr>
        <w:t xml:space="preserve">410 osób x 20-22dni, gości </w:t>
      </w:r>
      <w:r w:rsidRPr="00EA4099">
        <w:rPr>
          <w:rFonts w:ascii="Times New Roman" w:hAnsi="Times New Roman"/>
          <w:sz w:val="24"/>
          <w:szCs w:val="24"/>
        </w:rPr>
        <w:t xml:space="preserve">max </w:t>
      </w:r>
      <w:r w:rsidR="00B826C7" w:rsidRPr="00EA4099">
        <w:rPr>
          <w:rFonts w:ascii="Times New Roman" w:hAnsi="Times New Roman"/>
          <w:sz w:val="24"/>
          <w:szCs w:val="24"/>
        </w:rPr>
        <w:t>50 osób x 20-22dni</w:t>
      </w:r>
    </w:p>
    <w:p w14:paraId="642CE382" w14:textId="77777777" w:rsidR="0045161A" w:rsidRDefault="0045161A" w:rsidP="00516E55">
      <w:pPr>
        <w:pStyle w:val="Akapitzlist"/>
        <w:spacing w:after="0" w:line="240" w:lineRule="auto"/>
        <w:ind w:left="0"/>
        <w:jc w:val="both"/>
        <w:rPr>
          <w:rFonts w:ascii="Times New Roman" w:hAnsi="Times New Roman"/>
          <w:b/>
          <w:sz w:val="24"/>
          <w:szCs w:val="24"/>
        </w:rPr>
      </w:pPr>
    </w:p>
    <w:p w14:paraId="7C23DD3F" w14:textId="77777777" w:rsidR="007A48E5" w:rsidRPr="00312BA6" w:rsidRDefault="00312BA6" w:rsidP="00516E55">
      <w:pPr>
        <w:pStyle w:val="Akapitzlist"/>
        <w:spacing w:after="0" w:line="240" w:lineRule="auto"/>
        <w:ind w:left="0"/>
        <w:jc w:val="both"/>
        <w:rPr>
          <w:rFonts w:ascii="Times New Roman" w:hAnsi="Times New Roman"/>
          <w:b/>
          <w:sz w:val="24"/>
          <w:szCs w:val="24"/>
        </w:rPr>
      </w:pPr>
      <w:r w:rsidRPr="00312BA6">
        <w:rPr>
          <w:rFonts w:ascii="Times New Roman" w:hAnsi="Times New Roman"/>
          <w:b/>
          <w:sz w:val="24"/>
          <w:szCs w:val="24"/>
        </w:rPr>
        <w:t>Pytanie nr 6</w:t>
      </w:r>
    </w:p>
    <w:p w14:paraId="1B6405E8" w14:textId="69ADFA62" w:rsidR="00B826C7" w:rsidRPr="003C2FF8" w:rsidRDefault="003C2FF8" w:rsidP="00516E55">
      <w:pPr>
        <w:pStyle w:val="Akapitzlist"/>
        <w:spacing w:after="0" w:line="240" w:lineRule="auto"/>
        <w:ind w:left="0"/>
        <w:jc w:val="both"/>
        <w:rPr>
          <w:rFonts w:ascii="Times New Roman" w:eastAsia="Calibri" w:hAnsi="Times New Roman"/>
          <w:sz w:val="24"/>
          <w:szCs w:val="24"/>
          <w:lang w:eastAsia="en-US"/>
        </w:rPr>
      </w:pPr>
      <w:r w:rsidRPr="003C2FF8">
        <w:rPr>
          <w:rFonts w:ascii="Times New Roman" w:eastAsia="Calibri" w:hAnsi="Times New Roman"/>
          <w:sz w:val="24"/>
          <w:szCs w:val="24"/>
          <w:lang w:eastAsia="en-US"/>
        </w:rPr>
        <w:t>Prosimy o podanie ilości i wielkości koszy i niszczarek, które Wykonawca będzie zaopatrywał w worki w budynkach oraz na powierzchniach zewnętrznych.</w:t>
      </w:r>
    </w:p>
    <w:p w14:paraId="6743447C" w14:textId="77777777" w:rsidR="00B826C7" w:rsidRDefault="00B826C7" w:rsidP="00516E55">
      <w:pPr>
        <w:pStyle w:val="Akapitzlist"/>
        <w:spacing w:after="0" w:line="240" w:lineRule="auto"/>
        <w:ind w:left="0"/>
        <w:jc w:val="both"/>
        <w:rPr>
          <w:rFonts w:ascii="Times New Roman" w:hAnsi="Times New Roman"/>
          <w:b/>
          <w:sz w:val="24"/>
          <w:szCs w:val="24"/>
        </w:rPr>
      </w:pPr>
    </w:p>
    <w:p w14:paraId="1A0FEFF8" w14:textId="77777777" w:rsidR="00312BA6" w:rsidRPr="00312BA6" w:rsidRDefault="00312BA6" w:rsidP="00516E55">
      <w:pPr>
        <w:pStyle w:val="Akapitzlist"/>
        <w:spacing w:after="0" w:line="240" w:lineRule="auto"/>
        <w:ind w:left="0"/>
        <w:jc w:val="both"/>
        <w:rPr>
          <w:rFonts w:ascii="Times New Roman" w:hAnsi="Times New Roman"/>
          <w:b/>
          <w:sz w:val="24"/>
          <w:szCs w:val="24"/>
        </w:rPr>
      </w:pPr>
      <w:r w:rsidRPr="00312BA6">
        <w:rPr>
          <w:rFonts w:ascii="Times New Roman" w:hAnsi="Times New Roman"/>
          <w:b/>
          <w:sz w:val="24"/>
          <w:szCs w:val="24"/>
        </w:rPr>
        <w:t>Odpowiedź</w:t>
      </w:r>
    </w:p>
    <w:p w14:paraId="0CC037AE" w14:textId="06663059" w:rsidR="003C2FF8" w:rsidRPr="00FD1949" w:rsidRDefault="003C2FF8" w:rsidP="003C2FF8">
      <w:pPr>
        <w:autoSpaceDE w:val="0"/>
        <w:autoSpaceDN w:val="0"/>
        <w:adjustRightInd w:val="0"/>
        <w:spacing w:after="0" w:line="240" w:lineRule="auto"/>
        <w:jc w:val="both"/>
        <w:rPr>
          <w:rFonts w:ascii="Times New Roman" w:hAnsi="Times New Roman"/>
          <w:color w:val="FF0000"/>
          <w:sz w:val="24"/>
          <w:szCs w:val="24"/>
        </w:rPr>
      </w:pPr>
      <w:r w:rsidRPr="003C2FF8">
        <w:rPr>
          <w:rFonts w:ascii="Times New Roman" w:hAnsi="Times New Roman"/>
          <w:sz w:val="24"/>
          <w:szCs w:val="24"/>
        </w:rPr>
        <w:t xml:space="preserve">Liczba niszczarek </w:t>
      </w:r>
      <w:r w:rsidR="006778BA" w:rsidRPr="003B4607">
        <w:rPr>
          <w:rFonts w:ascii="Times New Roman" w:hAnsi="Times New Roman"/>
          <w:sz w:val="24"/>
          <w:szCs w:val="24"/>
        </w:rPr>
        <w:t xml:space="preserve">max </w:t>
      </w:r>
      <w:r w:rsidR="003B4607">
        <w:rPr>
          <w:rFonts w:ascii="Times New Roman" w:hAnsi="Times New Roman"/>
          <w:sz w:val="24"/>
          <w:szCs w:val="24"/>
        </w:rPr>
        <w:t>40 szt. Liczba koszy na śmieci max 300.</w:t>
      </w:r>
      <w:r w:rsidRPr="003C2FF8">
        <w:rPr>
          <w:rFonts w:ascii="Times New Roman" w:hAnsi="Times New Roman"/>
          <w:sz w:val="24"/>
          <w:szCs w:val="24"/>
        </w:rPr>
        <w:t xml:space="preserve"> W pomieszczeniach socjalnych znajdują kosze na śmieci o pojemności 50-60 l, w pozostałych pomieszczeniach znajdują się kosze na śmieci o pojemności 20-30 l. </w:t>
      </w:r>
    </w:p>
    <w:p w14:paraId="7DC3BCD1" w14:textId="77777777" w:rsidR="00FF60A2" w:rsidRDefault="00FF60A2" w:rsidP="00516E55">
      <w:pPr>
        <w:pStyle w:val="Akapitzlist"/>
        <w:spacing w:after="0" w:line="240" w:lineRule="auto"/>
        <w:ind w:left="0"/>
        <w:jc w:val="both"/>
        <w:rPr>
          <w:rFonts w:ascii="Times New Roman" w:hAnsi="Times New Roman"/>
          <w:sz w:val="24"/>
          <w:szCs w:val="24"/>
        </w:rPr>
      </w:pPr>
    </w:p>
    <w:p w14:paraId="6AAA8AF4" w14:textId="77777777" w:rsidR="00312BA6" w:rsidRDefault="00312BA6" w:rsidP="00516E55">
      <w:pPr>
        <w:pStyle w:val="Akapitzlist"/>
        <w:spacing w:after="0" w:line="240" w:lineRule="auto"/>
        <w:ind w:left="0"/>
        <w:jc w:val="both"/>
        <w:rPr>
          <w:rFonts w:ascii="Times New Roman" w:hAnsi="Times New Roman"/>
          <w:b/>
          <w:sz w:val="24"/>
          <w:szCs w:val="24"/>
        </w:rPr>
      </w:pPr>
      <w:r w:rsidRPr="00312BA6">
        <w:rPr>
          <w:rFonts w:ascii="Times New Roman" w:hAnsi="Times New Roman"/>
          <w:b/>
          <w:sz w:val="24"/>
          <w:szCs w:val="24"/>
        </w:rPr>
        <w:t>Pytanie nr 7</w:t>
      </w:r>
    </w:p>
    <w:p w14:paraId="77EEDF6B" w14:textId="06B7F503" w:rsidR="00896748" w:rsidRPr="00896748" w:rsidRDefault="00896748" w:rsidP="00516E55">
      <w:pPr>
        <w:pStyle w:val="Akapitzlist"/>
        <w:spacing w:after="0" w:line="240" w:lineRule="auto"/>
        <w:ind w:left="0"/>
        <w:jc w:val="both"/>
        <w:rPr>
          <w:rFonts w:ascii="Times New Roman" w:eastAsia="Calibri" w:hAnsi="Times New Roman"/>
          <w:sz w:val="24"/>
          <w:szCs w:val="24"/>
          <w:lang w:eastAsia="en-US"/>
        </w:rPr>
      </w:pPr>
      <w:r w:rsidRPr="00896748">
        <w:rPr>
          <w:rFonts w:ascii="Times New Roman" w:eastAsia="Calibri" w:hAnsi="Times New Roman"/>
          <w:sz w:val="24"/>
          <w:szCs w:val="24"/>
          <w:lang w:eastAsia="en-US"/>
        </w:rPr>
        <w:t>Czy powierzchnia okien do mycia podana jest jednostronnie czy dwustronnie, tam gdzie okna myte są dwustronnie?</w:t>
      </w:r>
    </w:p>
    <w:p w14:paraId="21FDF5D2" w14:textId="77777777" w:rsidR="00896748" w:rsidRPr="00312BA6" w:rsidRDefault="00896748" w:rsidP="00516E55">
      <w:pPr>
        <w:pStyle w:val="Akapitzlist"/>
        <w:spacing w:after="0" w:line="240" w:lineRule="auto"/>
        <w:ind w:left="0"/>
        <w:jc w:val="both"/>
        <w:rPr>
          <w:rFonts w:ascii="Times New Roman" w:hAnsi="Times New Roman"/>
          <w:b/>
          <w:sz w:val="24"/>
          <w:szCs w:val="24"/>
        </w:rPr>
      </w:pPr>
    </w:p>
    <w:p w14:paraId="70775244" w14:textId="77777777" w:rsidR="00312BA6" w:rsidRDefault="00312BA6" w:rsidP="00516E55">
      <w:pPr>
        <w:pStyle w:val="Akapitzlist"/>
        <w:spacing w:after="0" w:line="240" w:lineRule="auto"/>
        <w:ind w:left="0"/>
        <w:jc w:val="both"/>
        <w:rPr>
          <w:rFonts w:ascii="Times New Roman" w:hAnsi="Times New Roman"/>
          <w:b/>
          <w:sz w:val="24"/>
          <w:szCs w:val="24"/>
        </w:rPr>
      </w:pPr>
      <w:r w:rsidRPr="00312BA6">
        <w:rPr>
          <w:rFonts w:ascii="Times New Roman" w:hAnsi="Times New Roman"/>
          <w:b/>
          <w:sz w:val="24"/>
          <w:szCs w:val="24"/>
        </w:rPr>
        <w:lastRenderedPageBreak/>
        <w:t>Odpowiedź</w:t>
      </w:r>
    </w:p>
    <w:p w14:paraId="7AF9E401" w14:textId="5FACE848" w:rsidR="00896748" w:rsidRPr="00896748" w:rsidRDefault="00896748" w:rsidP="00896748">
      <w:pPr>
        <w:pStyle w:val="Akapitzlist"/>
        <w:spacing w:after="0" w:line="240" w:lineRule="auto"/>
        <w:ind w:left="0"/>
        <w:jc w:val="both"/>
        <w:rPr>
          <w:rFonts w:ascii="Times New Roman" w:eastAsia="Calibri" w:hAnsi="Times New Roman"/>
          <w:sz w:val="24"/>
          <w:szCs w:val="24"/>
          <w:lang w:eastAsia="en-US"/>
        </w:rPr>
      </w:pPr>
      <w:r w:rsidRPr="00896748">
        <w:rPr>
          <w:rFonts w:ascii="Times New Roman" w:eastAsia="Calibri" w:hAnsi="Times New Roman"/>
          <w:sz w:val="24"/>
          <w:szCs w:val="24"/>
          <w:lang w:eastAsia="en-US"/>
        </w:rPr>
        <w:t>Informacje te znajdują się w załączniku 1b tabela nr 10 – wykaz powierzchni objętej zamówieniem – podana jest powierzchnia okna do umycia zgodnie z uwagami.</w:t>
      </w:r>
    </w:p>
    <w:p w14:paraId="7EFAEA42" w14:textId="77777777" w:rsidR="00896748" w:rsidRDefault="00896748" w:rsidP="00516E55">
      <w:pPr>
        <w:pStyle w:val="Akapitzlist"/>
        <w:spacing w:after="0" w:line="240" w:lineRule="auto"/>
        <w:ind w:left="0"/>
        <w:jc w:val="both"/>
        <w:rPr>
          <w:rFonts w:ascii="Times New Roman" w:hAnsi="Times New Roman"/>
          <w:b/>
          <w:sz w:val="24"/>
          <w:szCs w:val="24"/>
        </w:rPr>
      </w:pPr>
    </w:p>
    <w:p w14:paraId="1D397B71" w14:textId="06176939" w:rsidR="00896748" w:rsidRDefault="00896748" w:rsidP="00896748">
      <w:pPr>
        <w:pStyle w:val="Akapitzlist"/>
        <w:spacing w:after="0" w:line="240" w:lineRule="auto"/>
        <w:ind w:left="0"/>
        <w:jc w:val="both"/>
        <w:rPr>
          <w:rFonts w:ascii="Times New Roman" w:hAnsi="Times New Roman"/>
          <w:b/>
          <w:sz w:val="24"/>
          <w:szCs w:val="24"/>
        </w:rPr>
      </w:pPr>
      <w:r w:rsidRPr="00312BA6">
        <w:rPr>
          <w:rFonts w:ascii="Times New Roman" w:hAnsi="Times New Roman"/>
          <w:b/>
          <w:sz w:val="24"/>
          <w:szCs w:val="24"/>
        </w:rPr>
        <w:t xml:space="preserve">Pytanie nr </w:t>
      </w:r>
      <w:r>
        <w:rPr>
          <w:rFonts w:ascii="Times New Roman" w:hAnsi="Times New Roman"/>
          <w:b/>
          <w:sz w:val="24"/>
          <w:szCs w:val="24"/>
        </w:rPr>
        <w:t>8</w:t>
      </w:r>
    </w:p>
    <w:p w14:paraId="39FC403F" w14:textId="07FFD8F0" w:rsidR="00896748" w:rsidRDefault="00707D40" w:rsidP="00516E55">
      <w:pPr>
        <w:pStyle w:val="Akapitzlist"/>
        <w:spacing w:after="0" w:line="240" w:lineRule="auto"/>
        <w:ind w:left="0"/>
        <w:jc w:val="both"/>
        <w:rPr>
          <w:rFonts w:ascii="Times New Roman" w:eastAsia="Calibri" w:hAnsi="Times New Roman"/>
          <w:sz w:val="24"/>
          <w:szCs w:val="24"/>
          <w:lang w:eastAsia="en-US"/>
        </w:rPr>
      </w:pPr>
      <w:r w:rsidRPr="00707D40">
        <w:rPr>
          <w:rFonts w:ascii="Times New Roman" w:eastAsia="Calibri" w:hAnsi="Times New Roman"/>
          <w:sz w:val="24"/>
          <w:szCs w:val="24"/>
          <w:lang w:eastAsia="en-US"/>
        </w:rPr>
        <w:t>Prosimy o wskazanie powierzchni okien, które wymagają mycia technikami alpinistycznymi lub z podnośnika</w:t>
      </w:r>
      <w:r>
        <w:rPr>
          <w:rFonts w:ascii="Times New Roman" w:eastAsia="Calibri" w:hAnsi="Times New Roman"/>
          <w:sz w:val="24"/>
          <w:szCs w:val="24"/>
          <w:lang w:eastAsia="en-US"/>
        </w:rPr>
        <w:t>.</w:t>
      </w:r>
    </w:p>
    <w:p w14:paraId="7D321BEB" w14:textId="77777777" w:rsidR="00707D40" w:rsidRDefault="00707D40" w:rsidP="00516E55">
      <w:pPr>
        <w:pStyle w:val="Akapitzlist"/>
        <w:spacing w:after="0" w:line="240" w:lineRule="auto"/>
        <w:ind w:left="0"/>
        <w:jc w:val="both"/>
        <w:rPr>
          <w:rFonts w:ascii="Times New Roman" w:eastAsia="Calibri" w:hAnsi="Times New Roman"/>
          <w:sz w:val="24"/>
          <w:szCs w:val="24"/>
          <w:lang w:eastAsia="en-US"/>
        </w:rPr>
      </w:pPr>
    </w:p>
    <w:p w14:paraId="47E94A47" w14:textId="77777777" w:rsidR="00707D40" w:rsidRDefault="00707D40" w:rsidP="00707D40">
      <w:pPr>
        <w:pStyle w:val="Akapitzlist"/>
        <w:spacing w:after="0" w:line="240" w:lineRule="auto"/>
        <w:ind w:left="0"/>
        <w:jc w:val="both"/>
        <w:rPr>
          <w:rFonts w:ascii="Times New Roman" w:hAnsi="Times New Roman"/>
          <w:b/>
          <w:sz w:val="24"/>
          <w:szCs w:val="24"/>
        </w:rPr>
      </w:pPr>
      <w:r w:rsidRPr="00312BA6">
        <w:rPr>
          <w:rFonts w:ascii="Times New Roman" w:hAnsi="Times New Roman"/>
          <w:b/>
          <w:sz w:val="24"/>
          <w:szCs w:val="24"/>
        </w:rPr>
        <w:t>Odpowiedź</w:t>
      </w:r>
    </w:p>
    <w:p w14:paraId="433CB046" w14:textId="77777777" w:rsidR="00707D40" w:rsidRDefault="00707D40" w:rsidP="00707D40">
      <w:pPr>
        <w:pStyle w:val="Akapitzlist"/>
        <w:spacing w:after="0" w:line="240" w:lineRule="auto"/>
        <w:ind w:left="0"/>
        <w:jc w:val="both"/>
        <w:rPr>
          <w:rFonts w:ascii="Times New Roman" w:eastAsia="Calibri" w:hAnsi="Times New Roman"/>
          <w:sz w:val="24"/>
          <w:szCs w:val="24"/>
          <w:lang w:eastAsia="en-US"/>
        </w:rPr>
      </w:pPr>
      <w:r w:rsidRPr="00707D40">
        <w:rPr>
          <w:rFonts w:ascii="Times New Roman" w:eastAsia="Calibri" w:hAnsi="Times New Roman"/>
          <w:sz w:val="24"/>
          <w:szCs w:val="24"/>
          <w:lang w:eastAsia="en-US"/>
        </w:rPr>
        <w:t>Zamawiający nie wymaga mycia okien technikami alpinistycznymi lub z podnośnika</w:t>
      </w:r>
      <w:r>
        <w:rPr>
          <w:rFonts w:ascii="Times New Roman" w:eastAsia="Calibri" w:hAnsi="Times New Roman"/>
          <w:sz w:val="24"/>
          <w:szCs w:val="24"/>
          <w:lang w:eastAsia="en-US"/>
        </w:rPr>
        <w:t>.</w:t>
      </w:r>
    </w:p>
    <w:p w14:paraId="0665F113" w14:textId="5BD35ECE" w:rsidR="00707D40" w:rsidRDefault="00707D40" w:rsidP="00516E55">
      <w:pPr>
        <w:pStyle w:val="Akapitzlist"/>
        <w:spacing w:after="0" w:line="240" w:lineRule="auto"/>
        <w:ind w:left="0"/>
        <w:jc w:val="both"/>
        <w:rPr>
          <w:rFonts w:ascii="Times New Roman" w:hAnsi="Times New Roman"/>
          <w:b/>
          <w:sz w:val="24"/>
          <w:szCs w:val="24"/>
        </w:rPr>
      </w:pPr>
    </w:p>
    <w:p w14:paraId="4C454D46" w14:textId="6ABB01D8" w:rsidR="001D57FE" w:rsidRDefault="001D57FE" w:rsidP="001D57FE">
      <w:pPr>
        <w:pStyle w:val="Akapitzlist"/>
        <w:spacing w:after="0" w:line="240" w:lineRule="auto"/>
        <w:ind w:left="0"/>
        <w:jc w:val="both"/>
        <w:rPr>
          <w:rFonts w:ascii="Times New Roman" w:hAnsi="Times New Roman"/>
          <w:b/>
          <w:sz w:val="24"/>
          <w:szCs w:val="24"/>
        </w:rPr>
      </w:pPr>
      <w:r w:rsidRPr="00312BA6">
        <w:rPr>
          <w:rFonts w:ascii="Times New Roman" w:hAnsi="Times New Roman"/>
          <w:b/>
          <w:sz w:val="24"/>
          <w:szCs w:val="24"/>
        </w:rPr>
        <w:t xml:space="preserve">Pytanie nr </w:t>
      </w:r>
      <w:r>
        <w:rPr>
          <w:rFonts w:ascii="Times New Roman" w:hAnsi="Times New Roman"/>
          <w:b/>
          <w:sz w:val="24"/>
          <w:szCs w:val="24"/>
        </w:rPr>
        <w:t>9</w:t>
      </w:r>
    </w:p>
    <w:p w14:paraId="62206D8C" w14:textId="3F70403A" w:rsidR="001D57FE" w:rsidRDefault="00883CFC" w:rsidP="00516E55">
      <w:pPr>
        <w:pStyle w:val="Akapitzlist"/>
        <w:spacing w:after="0" w:line="240" w:lineRule="auto"/>
        <w:ind w:left="0"/>
        <w:jc w:val="both"/>
        <w:rPr>
          <w:rFonts w:ascii="Times New Roman" w:eastAsia="Calibri" w:hAnsi="Times New Roman"/>
          <w:sz w:val="24"/>
          <w:szCs w:val="24"/>
          <w:lang w:eastAsia="en-US"/>
        </w:rPr>
      </w:pPr>
      <w:r w:rsidRPr="00883CFC">
        <w:rPr>
          <w:rFonts w:ascii="Times New Roman" w:eastAsia="Calibri" w:hAnsi="Times New Roman"/>
          <w:sz w:val="24"/>
          <w:szCs w:val="24"/>
          <w:lang w:eastAsia="en-US"/>
        </w:rPr>
        <w:t>Prosimy o podanie ilości lodówek i mikrofalówek</w:t>
      </w:r>
      <w:r>
        <w:rPr>
          <w:rFonts w:ascii="Times New Roman" w:eastAsia="Calibri" w:hAnsi="Times New Roman"/>
          <w:sz w:val="24"/>
          <w:szCs w:val="24"/>
          <w:lang w:eastAsia="en-US"/>
        </w:rPr>
        <w:t>.</w:t>
      </w:r>
    </w:p>
    <w:p w14:paraId="505CB57B" w14:textId="77777777" w:rsidR="00883CFC" w:rsidRDefault="00883CFC" w:rsidP="00516E55">
      <w:pPr>
        <w:pStyle w:val="Akapitzlist"/>
        <w:spacing w:after="0" w:line="240" w:lineRule="auto"/>
        <w:ind w:left="0"/>
        <w:jc w:val="both"/>
        <w:rPr>
          <w:rFonts w:ascii="Times New Roman" w:eastAsia="Calibri" w:hAnsi="Times New Roman"/>
          <w:sz w:val="24"/>
          <w:szCs w:val="24"/>
          <w:lang w:eastAsia="en-US"/>
        </w:rPr>
      </w:pPr>
    </w:p>
    <w:p w14:paraId="53A91A63" w14:textId="77777777" w:rsidR="00883CFC" w:rsidRDefault="00883CFC" w:rsidP="00883CFC">
      <w:pPr>
        <w:pStyle w:val="Akapitzlist"/>
        <w:spacing w:after="0" w:line="240" w:lineRule="auto"/>
        <w:ind w:left="0"/>
        <w:jc w:val="both"/>
        <w:rPr>
          <w:rFonts w:ascii="Times New Roman" w:hAnsi="Times New Roman"/>
          <w:b/>
          <w:sz w:val="24"/>
          <w:szCs w:val="24"/>
        </w:rPr>
      </w:pPr>
      <w:r w:rsidRPr="00312BA6">
        <w:rPr>
          <w:rFonts w:ascii="Times New Roman" w:hAnsi="Times New Roman"/>
          <w:b/>
          <w:sz w:val="24"/>
          <w:szCs w:val="24"/>
        </w:rPr>
        <w:t>Odpowiedź</w:t>
      </w:r>
    </w:p>
    <w:p w14:paraId="01D7F34D" w14:textId="48C21A64" w:rsidR="00264DD2" w:rsidRPr="00264DD2" w:rsidRDefault="00264DD2" w:rsidP="00264DD2">
      <w:pPr>
        <w:autoSpaceDE w:val="0"/>
        <w:autoSpaceDN w:val="0"/>
        <w:adjustRightInd w:val="0"/>
        <w:spacing w:after="0" w:line="360" w:lineRule="auto"/>
        <w:jc w:val="both"/>
        <w:rPr>
          <w:rFonts w:ascii="Times New Roman" w:hAnsi="Times New Roman"/>
          <w:sz w:val="24"/>
          <w:szCs w:val="24"/>
        </w:rPr>
      </w:pPr>
      <w:r w:rsidRPr="00264DD2">
        <w:rPr>
          <w:rFonts w:ascii="Times New Roman" w:hAnsi="Times New Roman"/>
          <w:sz w:val="24"/>
          <w:szCs w:val="24"/>
        </w:rPr>
        <w:t xml:space="preserve">Lodówek około 30 szt.  a, </w:t>
      </w:r>
      <w:r w:rsidRPr="00874A62">
        <w:rPr>
          <w:rFonts w:ascii="Times New Roman" w:hAnsi="Times New Roman"/>
          <w:sz w:val="24"/>
          <w:szCs w:val="24"/>
        </w:rPr>
        <w:t xml:space="preserve">mikrofalówek </w:t>
      </w:r>
      <w:r w:rsidR="003503D0" w:rsidRPr="00874A62">
        <w:rPr>
          <w:rFonts w:ascii="Times New Roman" w:hAnsi="Times New Roman"/>
          <w:sz w:val="24"/>
          <w:szCs w:val="24"/>
        </w:rPr>
        <w:t xml:space="preserve">max </w:t>
      </w:r>
      <w:r w:rsidRPr="00264DD2">
        <w:rPr>
          <w:rFonts w:ascii="Times New Roman" w:hAnsi="Times New Roman"/>
          <w:sz w:val="24"/>
          <w:szCs w:val="24"/>
        </w:rPr>
        <w:t>40 szt.</w:t>
      </w:r>
    </w:p>
    <w:p w14:paraId="5906DB67" w14:textId="03720013" w:rsidR="00D26FD2" w:rsidRDefault="00D26FD2" w:rsidP="00D26FD2">
      <w:pPr>
        <w:pStyle w:val="Akapitzlist"/>
        <w:spacing w:after="0" w:line="240" w:lineRule="auto"/>
        <w:ind w:left="0"/>
        <w:jc w:val="both"/>
        <w:rPr>
          <w:rFonts w:ascii="Times New Roman" w:hAnsi="Times New Roman"/>
          <w:b/>
          <w:sz w:val="24"/>
          <w:szCs w:val="24"/>
        </w:rPr>
      </w:pPr>
      <w:r w:rsidRPr="00312BA6">
        <w:rPr>
          <w:rFonts w:ascii="Times New Roman" w:hAnsi="Times New Roman"/>
          <w:b/>
          <w:sz w:val="24"/>
          <w:szCs w:val="24"/>
        </w:rPr>
        <w:t xml:space="preserve">Pytanie nr </w:t>
      </w:r>
      <w:r>
        <w:rPr>
          <w:rFonts w:ascii="Times New Roman" w:hAnsi="Times New Roman"/>
          <w:b/>
          <w:sz w:val="24"/>
          <w:szCs w:val="24"/>
        </w:rPr>
        <w:t>10</w:t>
      </w:r>
    </w:p>
    <w:p w14:paraId="0FAB034F" w14:textId="7BC978A6" w:rsidR="00883CFC" w:rsidRDefault="0091090D" w:rsidP="00516E55">
      <w:pPr>
        <w:pStyle w:val="Akapitzlist"/>
        <w:spacing w:after="0" w:line="240" w:lineRule="auto"/>
        <w:ind w:left="0"/>
        <w:jc w:val="both"/>
        <w:rPr>
          <w:rFonts w:ascii="Times New Roman" w:eastAsia="Calibri" w:hAnsi="Times New Roman"/>
          <w:sz w:val="24"/>
          <w:szCs w:val="24"/>
          <w:lang w:eastAsia="en-US"/>
        </w:rPr>
      </w:pPr>
      <w:r w:rsidRPr="0091090D">
        <w:rPr>
          <w:rFonts w:ascii="Times New Roman" w:eastAsia="Calibri" w:hAnsi="Times New Roman"/>
          <w:sz w:val="24"/>
          <w:szCs w:val="24"/>
          <w:lang w:eastAsia="en-US"/>
        </w:rPr>
        <w:t>Czy w zakresie obowiązków Wykonawcy leży zapewnienie środków i obsługa zmywarek? Jeśli tak to prosimy o podanie ilości.</w:t>
      </w:r>
    </w:p>
    <w:p w14:paraId="063936CF" w14:textId="77777777" w:rsidR="0091090D" w:rsidRDefault="0091090D" w:rsidP="00516E55">
      <w:pPr>
        <w:pStyle w:val="Akapitzlist"/>
        <w:spacing w:after="0" w:line="240" w:lineRule="auto"/>
        <w:ind w:left="0"/>
        <w:jc w:val="both"/>
        <w:rPr>
          <w:rFonts w:ascii="Times New Roman" w:eastAsia="Calibri" w:hAnsi="Times New Roman"/>
          <w:sz w:val="24"/>
          <w:szCs w:val="24"/>
          <w:lang w:eastAsia="en-US"/>
        </w:rPr>
      </w:pPr>
    </w:p>
    <w:p w14:paraId="5BF864FC" w14:textId="366A54D3" w:rsidR="0091090D" w:rsidRPr="0091090D" w:rsidRDefault="0091090D" w:rsidP="00516E55">
      <w:pPr>
        <w:pStyle w:val="Akapitzlist"/>
        <w:spacing w:after="0" w:line="240" w:lineRule="auto"/>
        <w:ind w:left="0"/>
        <w:jc w:val="both"/>
        <w:rPr>
          <w:rFonts w:ascii="Times New Roman" w:eastAsia="Calibri" w:hAnsi="Times New Roman"/>
          <w:b/>
          <w:sz w:val="24"/>
          <w:szCs w:val="24"/>
          <w:lang w:eastAsia="en-US"/>
        </w:rPr>
      </w:pPr>
      <w:r w:rsidRPr="0091090D">
        <w:rPr>
          <w:rFonts w:ascii="Times New Roman" w:eastAsia="Calibri" w:hAnsi="Times New Roman"/>
          <w:b/>
          <w:sz w:val="24"/>
          <w:szCs w:val="24"/>
          <w:lang w:eastAsia="en-US"/>
        </w:rPr>
        <w:t>Odpowiedź</w:t>
      </w:r>
    </w:p>
    <w:p w14:paraId="634703D1" w14:textId="2844EBB6" w:rsidR="0091090D" w:rsidRDefault="0091090D" w:rsidP="00516E55">
      <w:pPr>
        <w:pStyle w:val="Akapitzlist"/>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4 sztuki</w:t>
      </w:r>
    </w:p>
    <w:p w14:paraId="77135C69" w14:textId="77777777" w:rsidR="0091090D" w:rsidRDefault="0091090D" w:rsidP="00516E55">
      <w:pPr>
        <w:pStyle w:val="Akapitzlist"/>
        <w:spacing w:after="0" w:line="240" w:lineRule="auto"/>
        <w:ind w:left="0"/>
        <w:jc w:val="both"/>
        <w:rPr>
          <w:rFonts w:ascii="Times New Roman" w:eastAsia="Calibri" w:hAnsi="Times New Roman"/>
          <w:sz w:val="24"/>
          <w:szCs w:val="24"/>
          <w:lang w:eastAsia="en-US"/>
        </w:rPr>
      </w:pPr>
    </w:p>
    <w:p w14:paraId="7F161C7F" w14:textId="376D4E7C" w:rsidR="0091090D" w:rsidRDefault="0091090D" w:rsidP="0091090D">
      <w:pPr>
        <w:pStyle w:val="Akapitzlist"/>
        <w:spacing w:after="0" w:line="240" w:lineRule="auto"/>
        <w:ind w:left="0"/>
        <w:jc w:val="both"/>
        <w:rPr>
          <w:rFonts w:ascii="Times New Roman" w:hAnsi="Times New Roman"/>
          <w:b/>
          <w:sz w:val="24"/>
          <w:szCs w:val="24"/>
        </w:rPr>
      </w:pPr>
      <w:r w:rsidRPr="00312BA6">
        <w:rPr>
          <w:rFonts w:ascii="Times New Roman" w:hAnsi="Times New Roman"/>
          <w:b/>
          <w:sz w:val="24"/>
          <w:szCs w:val="24"/>
        </w:rPr>
        <w:t xml:space="preserve">Pytanie nr </w:t>
      </w:r>
      <w:r>
        <w:rPr>
          <w:rFonts w:ascii="Times New Roman" w:hAnsi="Times New Roman"/>
          <w:b/>
          <w:sz w:val="24"/>
          <w:szCs w:val="24"/>
        </w:rPr>
        <w:t>11</w:t>
      </w:r>
    </w:p>
    <w:p w14:paraId="3CCD2A4C" w14:textId="73F23C6D" w:rsidR="0091090D" w:rsidRDefault="002447C6" w:rsidP="00516E55">
      <w:pPr>
        <w:pStyle w:val="Akapitzlist"/>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Brak pytania</w:t>
      </w:r>
    </w:p>
    <w:p w14:paraId="7CF23BEF" w14:textId="77777777" w:rsidR="002447C6" w:rsidRDefault="002447C6" w:rsidP="00516E55">
      <w:pPr>
        <w:pStyle w:val="Akapitzlist"/>
        <w:spacing w:after="0" w:line="240" w:lineRule="auto"/>
        <w:ind w:left="0"/>
        <w:jc w:val="both"/>
        <w:rPr>
          <w:rFonts w:ascii="Times New Roman" w:eastAsia="Calibri" w:hAnsi="Times New Roman"/>
          <w:sz w:val="24"/>
          <w:szCs w:val="24"/>
          <w:lang w:eastAsia="en-US"/>
        </w:rPr>
      </w:pPr>
    </w:p>
    <w:p w14:paraId="2F052480" w14:textId="45AD33C4" w:rsidR="002447C6" w:rsidRPr="002447C6" w:rsidRDefault="002447C6" w:rsidP="00516E55">
      <w:pPr>
        <w:pStyle w:val="Akapitzlist"/>
        <w:spacing w:after="0" w:line="240" w:lineRule="auto"/>
        <w:ind w:left="0"/>
        <w:jc w:val="both"/>
        <w:rPr>
          <w:rFonts w:ascii="Times New Roman" w:eastAsia="Calibri" w:hAnsi="Times New Roman"/>
          <w:b/>
          <w:sz w:val="24"/>
          <w:szCs w:val="24"/>
          <w:lang w:eastAsia="en-US"/>
        </w:rPr>
      </w:pPr>
      <w:r w:rsidRPr="002447C6">
        <w:rPr>
          <w:rFonts w:ascii="Times New Roman" w:eastAsia="Calibri" w:hAnsi="Times New Roman"/>
          <w:b/>
          <w:sz w:val="24"/>
          <w:szCs w:val="24"/>
          <w:lang w:eastAsia="en-US"/>
        </w:rPr>
        <w:t>Pytanie nr 12</w:t>
      </w:r>
    </w:p>
    <w:p w14:paraId="73560290" w14:textId="5E2EBB4A" w:rsidR="002447C6" w:rsidRDefault="002447C6" w:rsidP="00516E55">
      <w:pPr>
        <w:pStyle w:val="Akapitzlist"/>
        <w:spacing w:after="0" w:line="240" w:lineRule="auto"/>
        <w:ind w:left="0"/>
        <w:jc w:val="both"/>
        <w:rPr>
          <w:rFonts w:ascii="Times New Roman" w:eastAsia="Calibri" w:hAnsi="Times New Roman"/>
          <w:sz w:val="24"/>
          <w:szCs w:val="24"/>
          <w:lang w:eastAsia="en-US"/>
        </w:rPr>
      </w:pPr>
      <w:r w:rsidRPr="002447C6">
        <w:rPr>
          <w:rFonts w:ascii="Times New Roman" w:eastAsia="Calibri" w:hAnsi="Times New Roman"/>
          <w:sz w:val="24"/>
          <w:szCs w:val="24"/>
          <w:lang w:eastAsia="en-US"/>
        </w:rPr>
        <w:t>Czy na sprzęt mechaniczny Zamawiający zapewni miejsce do garażowania? Wiata itp.</w:t>
      </w:r>
    </w:p>
    <w:p w14:paraId="3BB294DE" w14:textId="77777777" w:rsidR="002447C6" w:rsidRDefault="002447C6" w:rsidP="00516E55">
      <w:pPr>
        <w:pStyle w:val="Akapitzlist"/>
        <w:spacing w:after="0" w:line="240" w:lineRule="auto"/>
        <w:ind w:left="0"/>
        <w:jc w:val="both"/>
        <w:rPr>
          <w:rFonts w:ascii="Times New Roman" w:eastAsia="Calibri" w:hAnsi="Times New Roman"/>
          <w:sz w:val="24"/>
          <w:szCs w:val="24"/>
          <w:lang w:eastAsia="en-US"/>
        </w:rPr>
      </w:pPr>
    </w:p>
    <w:p w14:paraId="738A0134" w14:textId="77777777" w:rsidR="002447C6" w:rsidRPr="0091090D" w:rsidRDefault="002447C6" w:rsidP="002447C6">
      <w:pPr>
        <w:pStyle w:val="Akapitzlist"/>
        <w:spacing w:after="0" w:line="240" w:lineRule="auto"/>
        <w:ind w:left="0"/>
        <w:jc w:val="both"/>
        <w:rPr>
          <w:rFonts w:ascii="Times New Roman" w:eastAsia="Calibri" w:hAnsi="Times New Roman"/>
          <w:b/>
          <w:sz w:val="24"/>
          <w:szCs w:val="24"/>
          <w:lang w:eastAsia="en-US"/>
        </w:rPr>
      </w:pPr>
      <w:r w:rsidRPr="0091090D">
        <w:rPr>
          <w:rFonts w:ascii="Times New Roman" w:eastAsia="Calibri" w:hAnsi="Times New Roman"/>
          <w:b/>
          <w:sz w:val="24"/>
          <w:szCs w:val="24"/>
          <w:lang w:eastAsia="en-US"/>
        </w:rPr>
        <w:t>Odpowiedź</w:t>
      </w:r>
    </w:p>
    <w:p w14:paraId="0C159983" w14:textId="6A426F56" w:rsidR="002447C6" w:rsidRDefault="002447C6" w:rsidP="00A11D87">
      <w:pPr>
        <w:autoSpaceDE w:val="0"/>
        <w:autoSpaceDN w:val="0"/>
        <w:adjustRightInd w:val="0"/>
        <w:spacing w:after="0" w:line="240" w:lineRule="auto"/>
        <w:jc w:val="both"/>
        <w:rPr>
          <w:rFonts w:ascii="Times New Roman" w:hAnsi="Times New Roman"/>
          <w:sz w:val="24"/>
          <w:szCs w:val="24"/>
        </w:rPr>
      </w:pPr>
      <w:r w:rsidRPr="002447C6">
        <w:rPr>
          <w:rFonts w:ascii="Times New Roman" w:hAnsi="Times New Roman"/>
          <w:sz w:val="24"/>
          <w:szCs w:val="24"/>
        </w:rPr>
        <w:t>Garaż  około 10/6m w budynku GN1 znajdującym się na terenie Instytutu</w:t>
      </w:r>
      <w:r>
        <w:rPr>
          <w:rFonts w:ascii="Times New Roman" w:hAnsi="Times New Roman"/>
          <w:sz w:val="24"/>
          <w:szCs w:val="24"/>
        </w:rPr>
        <w:t>.</w:t>
      </w:r>
      <w:r w:rsidR="00A11D87">
        <w:rPr>
          <w:rFonts w:ascii="Times New Roman" w:hAnsi="Times New Roman"/>
          <w:sz w:val="24"/>
          <w:szCs w:val="24"/>
        </w:rPr>
        <w:t xml:space="preserve"> Zamawiający zaleca wizję lokalną.</w:t>
      </w:r>
    </w:p>
    <w:p w14:paraId="005FDF37" w14:textId="77777777" w:rsidR="00A11D87" w:rsidRDefault="00A11D87" w:rsidP="002447C6">
      <w:pPr>
        <w:pStyle w:val="Akapitzlist"/>
        <w:spacing w:after="0" w:line="240" w:lineRule="auto"/>
        <w:ind w:left="0"/>
        <w:jc w:val="both"/>
        <w:rPr>
          <w:rFonts w:ascii="Times New Roman" w:eastAsia="Calibri" w:hAnsi="Times New Roman"/>
          <w:b/>
          <w:sz w:val="24"/>
          <w:szCs w:val="24"/>
          <w:lang w:eastAsia="en-US"/>
        </w:rPr>
      </w:pPr>
    </w:p>
    <w:p w14:paraId="1C755C68" w14:textId="47F6DA24" w:rsidR="002447C6" w:rsidRPr="002447C6" w:rsidRDefault="002447C6" w:rsidP="002447C6">
      <w:pPr>
        <w:pStyle w:val="Akapitzlist"/>
        <w:spacing w:after="0" w:line="240" w:lineRule="auto"/>
        <w:ind w:left="0"/>
        <w:jc w:val="both"/>
        <w:rPr>
          <w:rFonts w:ascii="Times New Roman" w:eastAsia="Calibri" w:hAnsi="Times New Roman"/>
          <w:b/>
          <w:sz w:val="24"/>
          <w:szCs w:val="24"/>
          <w:lang w:eastAsia="en-US"/>
        </w:rPr>
      </w:pPr>
      <w:r w:rsidRPr="002447C6">
        <w:rPr>
          <w:rFonts w:ascii="Times New Roman" w:eastAsia="Calibri" w:hAnsi="Times New Roman"/>
          <w:b/>
          <w:sz w:val="24"/>
          <w:szCs w:val="24"/>
          <w:lang w:eastAsia="en-US"/>
        </w:rPr>
        <w:t>Pytanie nr 1</w:t>
      </w:r>
      <w:r>
        <w:rPr>
          <w:rFonts w:ascii="Times New Roman" w:eastAsia="Calibri" w:hAnsi="Times New Roman"/>
          <w:b/>
          <w:sz w:val="24"/>
          <w:szCs w:val="24"/>
          <w:lang w:eastAsia="en-US"/>
        </w:rPr>
        <w:t>3</w:t>
      </w:r>
    </w:p>
    <w:p w14:paraId="57CF45ED" w14:textId="0B23E06B" w:rsidR="002447C6" w:rsidRDefault="002447C6" w:rsidP="002447C6">
      <w:pPr>
        <w:autoSpaceDE w:val="0"/>
        <w:autoSpaceDN w:val="0"/>
        <w:adjustRightInd w:val="0"/>
        <w:spacing w:after="0" w:line="360" w:lineRule="auto"/>
        <w:jc w:val="both"/>
        <w:rPr>
          <w:rFonts w:ascii="Times New Roman" w:hAnsi="Times New Roman"/>
          <w:sz w:val="24"/>
          <w:szCs w:val="24"/>
        </w:rPr>
      </w:pPr>
      <w:r w:rsidRPr="002447C6">
        <w:rPr>
          <w:rFonts w:ascii="Times New Roman" w:hAnsi="Times New Roman"/>
          <w:sz w:val="24"/>
          <w:szCs w:val="24"/>
        </w:rPr>
        <w:t>Czy w zakres usługi wchodzi odśnieżanie dachów?</w:t>
      </w:r>
    </w:p>
    <w:p w14:paraId="063A1799" w14:textId="77777777" w:rsidR="002447C6" w:rsidRPr="002447C6" w:rsidRDefault="002447C6" w:rsidP="002447C6">
      <w:pPr>
        <w:autoSpaceDE w:val="0"/>
        <w:autoSpaceDN w:val="0"/>
        <w:adjustRightInd w:val="0"/>
        <w:spacing w:after="0" w:line="240" w:lineRule="auto"/>
        <w:jc w:val="both"/>
        <w:rPr>
          <w:rFonts w:ascii="Times New Roman" w:hAnsi="Times New Roman"/>
          <w:b/>
          <w:sz w:val="24"/>
          <w:szCs w:val="24"/>
        </w:rPr>
      </w:pPr>
      <w:r w:rsidRPr="002447C6">
        <w:rPr>
          <w:rFonts w:ascii="Times New Roman" w:hAnsi="Times New Roman"/>
          <w:b/>
          <w:sz w:val="24"/>
          <w:szCs w:val="24"/>
        </w:rPr>
        <w:t>Odpowiedź</w:t>
      </w:r>
    </w:p>
    <w:p w14:paraId="5F0C0728" w14:textId="64DB7DD8" w:rsidR="002447C6" w:rsidRPr="002447C6" w:rsidRDefault="002447C6" w:rsidP="002447C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Nie</w:t>
      </w:r>
    </w:p>
    <w:p w14:paraId="4D05D35A" w14:textId="77777777" w:rsidR="002447C6" w:rsidRDefault="002447C6" w:rsidP="00516E55">
      <w:pPr>
        <w:pStyle w:val="Akapitzlist"/>
        <w:spacing w:after="0" w:line="240" w:lineRule="auto"/>
        <w:ind w:left="0"/>
        <w:jc w:val="both"/>
        <w:rPr>
          <w:rFonts w:ascii="Times New Roman" w:eastAsia="Calibri" w:hAnsi="Times New Roman"/>
          <w:sz w:val="24"/>
          <w:szCs w:val="24"/>
          <w:lang w:eastAsia="en-US"/>
        </w:rPr>
      </w:pPr>
    </w:p>
    <w:p w14:paraId="1D53F1B4" w14:textId="2DB7EB82" w:rsidR="002447C6" w:rsidRPr="002447C6" w:rsidRDefault="002447C6" w:rsidP="002447C6">
      <w:pPr>
        <w:pStyle w:val="Akapitzlist"/>
        <w:spacing w:after="0" w:line="240" w:lineRule="auto"/>
        <w:ind w:left="0"/>
        <w:jc w:val="both"/>
        <w:rPr>
          <w:rFonts w:ascii="Times New Roman" w:eastAsia="Calibri" w:hAnsi="Times New Roman"/>
          <w:b/>
          <w:sz w:val="24"/>
          <w:szCs w:val="24"/>
          <w:lang w:eastAsia="en-US"/>
        </w:rPr>
      </w:pPr>
      <w:r w:rsidRPr="002447C6">
        <w:rPr>
          <w:rFonts w:ascii="Times New Roman" w:eastAsia="Calibri" w:hAnsi="Times New Roman"/>
          <w:b/>
          <w:sz w:val="24"/>
          <w:szCs w:val="24"/>
          <w:lang w:eastAsia="en-US"/>
        </w:rPr>
        <w:t>Pytanie nr 1</w:t>
      </w:r>
      <w:r>
        <w:rPr>
          <w:rFonts w:ascii="Times New Roman" w:eastAsia="Calibri" w:hAnsi="Times New Roman"/>
          <w:b/>
          <w:sz w:val="24"/>
          <w:szCs w:val="24"/>
          <w:lang w:eastAsia="en-US"/>
        </w:rPr>
        <w:t>4</w:t>
      </w:r>
    </w:p>
    <w:p w14:paraId="5377B5D6" w14:textId="42CEDED1" w:rsidR="002447C6" w:rsidRDefault="002447C6" w:rsidP="00516E55">
      <w:pPr>
        <w:pStyle w:val="Akapitzlist"/>
        <w:spacing w:after="0" w:line="240" w:lineRule="auto"/>
        <w:ind w:left="0"/>
        <w:jc w:val="both"/>
        <w:rPr>
          <w:rFonts w:ascii="Times New Roman" w:eastAsia="Calibri" w:hAnsi="Times New Roman"/>
          <w:sz w:val="24"/>
          <w:szCs w:val="24"/>
          <w:lang w:eastAsia="en-US"/>
        </w:rPr>
      </w:pPr>
      <w:r w:rsidRPr="002447C6">
        <w:rPr>
          <w:rFonts w:ascii="Times New Roman" w:eastAsia="Calibri" w:hAnsi="Times New Roman"/>
          <w:sz w:val="24"/>
          <w:szCs w:val="24"/>
          <w:lang w:eastAsia="en-US"/>
        </w:rPr>
        <w:t>Prosimy o podanie kwoty netto/brutto miesięcznie za jaką świadczy ww. usługę obecny Wykonawca oraz informację czy były nakładane na niego kary umowne. Jeśli tak to w jakiej wysokości.</w:t>
      </w:r>
    </w:p>
    <w:p w14:paraId="5BAFB4EC" w14:textId="77777777" w:rsidR="002447C6" w:rsidRDefault="002447C6" w:rsidP="00516E55">
      <w:pPr>
        <w:pStyle w:val="Akapitzlist"/>
        <w:spacing w:after="0" w:line="240" w:lineRule="auto"/>
        <w:ind w:left="0"/>
        <w:jc w:val="both"/>
        <w:rPr>
          <w:rFonts w:ascii="Times New Roman" w:eastAsia="Calibri" w:hAnsi="Times New Roman"/>
          <w:sz w:val="24"/>
          <w:szCs w:val="24"/>
          <w:lang w:eastAsia="en-US"/>
        </w:rPr>
      </w:pPr>
    </w:p>
    <w:p w14:paraId="7EBC99B2" w14:textId="4392E31A" w:rsidR="002447C6" w:rsidRPr="002447C6" w:rsidRDefault="002447C6" w:rsidP="00516E55">
      <w:pPr>
        <w:pStyle w:val="Akapitzlist"/>
        <w:spacing w:after="0" w:line="240" w:lineRule="auto"/>
        <w:ind w:left="0"/>
        <w:jc w:val="both"/>
        <w:rPr>
          <w:rFonts w:ascii="Times New Roman" w:eastAsia="Calibri" w:hAnsi="Times New Roman"/>
          <w:b/>
          <w:sz w:val="24"/>
          <w:szCs w:val="24"/>
          <w:lang w:eastAsia="en-US"/>
        </w:rPr>
      </w:pPr>
      <w:r w:rsidRPr="002447C6">
        <w:rPr>
          <w:rFonts w:ascii="Times New Roman" w:eastAsia="Calibri" w:hAnsi="Times New Roman"/>
          <w:b/>
          <w:sz w:val="24"/>
          <w:szCs w:val="24"/>
          <w:lang w:eastAsia="en-US"/>
        </w:rPr>
        <w:t>Odpowiedź</w:t>
      </w:r>
    </w:p>
    <w:p w14:paraId="3671B7B6" w14:textId="77777777" w:rsidR="002447C6" w:rsidRPr="002447C6" w:rsidRDefault="002447C6" w:rsidP="002447C6">
      <w:pPr>
        <w:autoSpaceDE w:val="0"/>
        <w:autoSpaceDN w:val="0"/>
        <w:adjustRightInd w:val="0"/>
        <w:spacing w:after="0" w:line="240" w:lineRule="auto"/>
        <w:jc w:val="both"/>
        <w:rPr>
          <w:rFonts w:ascii="Times New Roman" w:hAnsi="Times New Roman"/>
          <w:sz w:val="24"/>
          <w:szCs w:val="24"/>
        </w:rPr>
      </w:pPr>
      <w:r w:rsidRPr="002447C6">
        <w:rPr>
          <w:rFonts w:ascii="Times New Roman" w:hAnsi="Times New Roman"/>
          <w:sz w:val="24"/>
          <w:szCs w:val="24"/>
        </w:rPr>
        <w:t xml:space="preserve">Umowa z firmą Security &amp; </w:t>
      </w:r>
      <w:proofErr w:type="spellStart"/>
      <w:r w:rsidRPr="002447C6">
        <w:rPr>
          <w:rFonts w:ascii="Times New Roman" w:hAnsi="Times New Roman"/>
          <w:sz w:val="24"/>
          <w:szCs w:val="24"/>
        </w:rPr>
        <w:t>Cleaning</w:t>
      </w:r>
      <w:proofErr w:type="spellEnd"/>
      <w:r w:rsidRPr="002447C6">
        <w:rPr>
          <w:rFonts w:ascii="Times New Roman" w:hAnsi="Times New Roman"/>
          <w:sz w:val="24"/>
          <w:szCs w:val="24"/>
        </w:rPr>
        <w:t xml:space="preserve"> System Sp. z o.o. została zawarta na okres 12 miesięcy. Wartość umowy wynosi 597 371,16 netto 663 081,96 brutto. Kary nie były nakładane.</w:t>
      </w:r>
    </w:p>
    <w:p w14:paraId="24614B4F" w14:textId="77777777" w:rsidR="002447C6" w:rsidRDefault="002447C6" w:rsidP="002447C6">
      <w:pPr>
        <w:pStyle w:val="Akapitzlist"/>
        <w:spacing w:after="0" w:line="240" w:lineRule="auto"/>
        <w:ind w:left="0"/>
        <w:jc w:val="both"/>
        <w:rPr>
          <w:rFonts w:ascii="Times New Roman" w:eastAsia="Calibri" w:hAnsi="Times New Roman"/>
          <w:sz w:val="24"/>
          <w:szCs w:val="24"/>
          <w:lang w:eastAsia="en-US"/>
        </w:rPr>
      </w:pPr>
    </w:p>
    <w:p w14:paraId="73FDCD73" w14:textId="57B15161" w:rsidR="000043B7" w:rsidRPr="000043B7" w:rsidRDefault="000043B7" w:rsidP="002447C6">
      <w:pPr>
        <w:pStyle w:val="Akapitzlist"/>
        <w:spacing w:after="0" w:line="240" w:lineRule="auto"/>
        <w:ind w:left="0"/>
        <w:jc w:val="both"/>
        <w:rPr>
          <w:rFonts w:ascii="Times New Roman" w:eastAsia="Calibri" w:hAnsi="Times New Roman"/>
          <w:b/>
          <w:sz w:val="24"/>
          <w:szCs w:val="24"/>
          <w:lang w:eastAsia="en-US"/>
        </w:rPr>
      </w:pPr>
      <w:r w:rsidRPr="000043B7">
        <w:rPr>
          <w:rFonts w:ascii="Times New Roman" w:eastAsia="Calibri" w:hAnsi="Times New Roman"/>
          <w:b/>
          <w:sz w:val="24"/>
          <w:szCs w:val="24"/>
          <w:lang w:eastAsia="en-US"/>
        </w:rPr>
        <w:t>Pytanie nr 15</w:t>
      </w:r>
    </w:p>
    <w:p w14:paraId="77FDCF88" w14:textId="77777777" w:rsidR="000043B7" w:rsidRPr="000043B7" w:rsidRDefault="000043B7" w:rsidP="000043B7">
      <w:pPr>
        <w:autoSpaceDE w:val="0"/>
        <w:autoSpaceDN w:val="0"/>
        <w:adjustRightInd w:val="0"/>
        <w:spacing w:after="0" w:line="240" w:lineRule="auto"/>
        <w:jc w:val="both"/>
        <w:rPr>
          <w:rFonts w:ascii="Times New Roman" w:hAnsi="Times New Roman"/>
          <w:sz w:val="24"/>
          <w:szCs w:val="24"/>
        </w:rPr>
      </w:pPr>
      <w:r w:rsidRPr="000043B7">
        <w:rPr>
          <w:rFonts w:ascii="Times New Roman" w:hAnsi="Times New Roman"/>
          <w:sz w:val="24"/>
          <w:szCs w:val="24"/>
        </w:rPr>
        <w:t xml:space="preserve">Wnosimy o: </w:t>
      </w:r>
    </w:p>
    <w:p w14:paraId="5F0F913C" w14:textId="77777777" w:rsidR="000043B7" w:rsidRPr="000043B7" w:rsidRDefault="000043B7" w:rsidP="000043B7">
      <w:pPr>
        <w:numPr>
          <w:ilvl w:val="0"/>
          <w:numId w:val="38"/>
        </w:numPr>
        <w:autoSpaceDE w:val="0"/>
        <w:autoSpaceDN w:val="0"/>
        <w:adjustRightInd w:val="0"/>
        <w:spacing w:after="0" w:line="240" w:lineRule="auto"/>
        <w:ind w:left="993" w:hanging="426"/>
        <w:jc w:val="both"/>
        <w:rPr>
          <w:rFonts w:ascii="Times New Roman" w:hAnsi="Times New Roman"/>
          <w:sz w:val="24"/>
          <w:szCs w:val="24"/>
        </w:rPr>
      </w:pPr>
      <w:r w:rsidRPr="000043B7">
        <w:rPr>
          <w:rFonts w:ascii="Times New Roman" w:hAnsi="Times New Roman"/>
          <w:sz w:val="24"/>
          <w:szCs w:val="24"/>
        </w:rPr>
        <w:t>obniżenie wysokości kar umownych przewidzianych w projekcie umowy, jako oczywiście rażąco wygórowanych o co najmniej 50% każda;</w:t>
      </w:r>
    </w:p>
    <w:p w14:paraId="73439C4F" w14:textId="77777777" w:rsidR="000043B7" w:rsidRPr="000043B7" w:rsidRDefault="000043B7" w:rsidP="000043B7">
      <w:pPr>
        <w:numPr>
          <w:ilvl w:val="0"/>
          <w:numId w:val="38"/>
        </w:numPr>
        <w:autoSpaceDE w:val="0"/>
        <w:autoSpaceDN w:val="0"/>
        <w:adjustRightInd w:val="0"/>
        <w:spacing w:after="0" w:line="240" w:lineRule="auto"/>
        <w:ind w:left="993" w:hanging="426"/>
        <w:jc w:val="both"/>
        <w:rPr>
          <w:rFonts w:ascii="Times New Roman" w:hAnsi="Times New Roman"/>
          <w:sz w:val="24"/>
          <w:szCs w:val="24"/>
        </w:rPr>
      </w:pPr>
      <w:r w:rsidRPr="000043B7">
        <w:rPr>
          <w:rFonts w:ascii="Times New Roman" w:hAnsi="Times New Roman"/>
          <w:sz w:val="24"/>
          <w:szCs w:val="24"/>
        </w:rPr>
        <w:t xml:space="preserve">naliczanie kar umownych od wynagrodzenia miesięcznego brutto, a nie od całkowitego wynagrodzenia brutto. </w:t>
      </w:r>
    </w:p>
    <w:p w14:paraId="03D08A06" w14:textId="77777777" w:rsidR="000043B7" w:rsidRPr="000043B7" w:rsidRDefault="000043B7" w:rsidP="000043B7">
      <w:pPr>
        <w:spacing w:line="240" w:lineRule="auto"/>
        <w:ind w:left="567"/>
        <w:jc w:val="both"/>
        <w:rPr>
          <w:rFonts w:ascii="Times New Roman" w:hAnsi="Times New Roman"/>
          <w:sz w:val="24"/>
          <w:szCs w:val="24"/>
        </w:rPr>
      </w:pPr>
      <w:r w:rsidRPr="000043B7">
        <w:rPr>
          <w:rFonts w:ascii="Times New Roman" w:hAnsi="Times New Roman"/>
          <w:sz w:val="24"/>
          <w:szCs w:val="24"/>
        </w:rPr>
        <w:t>Uzasadnienie:</w:t>
      </w:r>
    </w:p>
    <w:p w14:paraId="724BBD73" w14:textId="77777777" w:rsidR="000043B7" w:rsidRPr="000043B7" w:rsidRDefault="000043B7" w:rsidP="000043B7">
      <w:pPr>
        <w:spacing w:line="240" w:lineRule="auto"/>
        <w:ind w:left="567"/>
        <w:jc w:val="both"/>
        <w:rPr>
          <w:rFonts w:ascii="Times New Roman" w:hAnsi="Times New Roman"/>
          <w:sz w:val="24"/>
          <w:szCs w:val="24"/>
        </w:rPr>
      </w:pPr>
      <w:r w:rsidRPr="000043B7">
        <w:rPr>
          <w:rFonts w:ascii="Times New Roman" w:hAnsi="Times New Roman"/>
          <w:sz w:val="24"/>
          <w:szCs w:val="24"/>
        </w:rPr>
        <w:t>W procedurze udzielania i realizacji zamówień publicznych to zamawiający jest w pozycji uprzywilejowanej względem wykonawców, umożliwiającej mu narzucanie warunków dotyczących realizacji zamówienia, jednak powinien on tak ukształtować treść umowy aby realizacja zamówienia w ogóle była możliwa. Zatem zastrzeganie kar umownych nie powinno być celem samym w sobie, ale środkiem dyscyplinującym wykonawcę. Wielokrotnie wskazywała na to Krajowa Izba Odwoławcza, m.in. w wyroku z dnia 5 marca 2014 r., sygn. akt KIO 283/14.</w:t>
      </w:r>
    </w:p>
    <w:p w14:paraId="1DC7D94F" w14:textId="77777777" w:rsidR="000043B7" w:rsidRPr="000043B7" w:rsidRDefault="000043B7" w:rsidP="000043B7">
      <w:pPr>
        <w:spacing w:line="240" w:lineRule="auto"/>
        <w:ind w:left="567"/>
        <w:jc w:val="both"/>
        <w:rPr>
          <w:rFonts w:ascii="Times New Roman" w:hAnsi="Times New Roman"/>
          <w:sz w:val="24"/>
          <w:szCs w:val="24"/>
        </w:rPr>
      </w:pPr>
      <w:r w:rsidRPr="000043B7">
        <w:rPr>
          <w:rFonts w:ascii="Times New Roman" w:hAnsi="Times New Roman"/>
          <w:sz w:val="24"/>
          <w:szCs w:val="24"/>
        </w:rPr>
        <w:t>Zamawiający próbuje wykorzystać swoją pozycję dominującą w przetargu i wbrew zasadom współżycia społecznego, wprowadzić do umowy rażąco wygórowaną karę umowną, która z uwagi na swą konstrukcję, może mieć zastosowanie zarówno w przypadku drobnego uchybienia, nieskutkującego powstaniem jakiejkolwiek szkody po stronie Zamawiającego, jak i w przypadku niewykonania zobowiązania w znacznej części. Kara umowna winna zostać opisana w sposób zróżnicowany, w zależności od rangi, skutków i okresu trwania uchybienia, jak i wpływu uchybień na funkcjonowanie Zamawiającego. Nie można również zapominać, że podstawową funkcją kary umownej jest naprawienie szkody (zryczałtowane odszkodowanie), a zatem stawka kary umownej nie powinna być ustalona abstrakcyjnie, lecz z uwzględnieniem przewidywanej szkody, jaka może powstać po stronie Zamawiającego. Jednakże postanowienie projektu umowy nie zostało oparte na powyższych założeniach, stąd wniosek o jego zmianę.</w:t>
      </w:r>
    </w:p>
    <w:p w14:paraId="6D4A1F7D" w14:textId="77777777" w:rsidR="000043B7" w:rsidRPr="000043B7" w:rsidRDefault="000043B7" w:rsidP="000043B7">
      <w:pPr>
        <w:spacing w:line="240" w:lineRule="auto"/>
        <w:ind w:left="567"/>
        <w:jc w:val="both"/>
        <w:rPr>
          <w:rFonts w:ascii="Times New Roman" w:hAnsi="Times New Roman"/>
          <w:sz w:val="24"/>
          <w:szCs w:val="24"/>
        </w:rPr>
      </w:pPr>
      <w:r w:rsidRPr="000043B7">
        <w:rPr>
          <w:rFonts w:ascii="Times New Roman" w:hAnsi="Times New Roman"/>
          <w:sz w:val="24"/>
          <w:szCs w:val="24"/>
        </w:rPr>
        <w:t>Zaproponowane przez wykonawcę zmiany poprzez obniżenie wysokości kar umownych, zróżnicowanie  ich wysokości w stosunku o rangi, skutku i okresu trwania uchybienia i jego wpływu na funkcjonowanie zamawiającego ma z jednej strony zapewnić, iż w dalszym ciągu kary umowne będą spełniały funkcję represyjną, z drugiej zaś, że zaczną spełniać funkcję odszkodowawczą, a nie „zarobkową”.</w:t>
      </w:r>
    </w:p>
    <w:p w14:paraId="6ABFB5E0" w14:textId="36018DF7" w:rsidR="000043B7" w:rsidRDefault="00337DB7" w:rsidP="002447C6">
      <w:pPr>
        <w:pStyle w:val="Akapitzlist"/>
        <w:spacing w:after="0" w:line="240" w:lineRule="auto"/>
        <w:ind w:left="0"/>
        <w:jc w:val="both"/>
        <w:rPr>
          <w:rFonts w:ascii="Times New Roman" w:eastAsia="Calibri" w:hAnsi="Times New Roman"/>
          <w:b/>
          <w:sz w:val="24"/>
          <w:szCs w:val="24"/>
          <w:lang w:eastAsia="en-US"/>
        </w:rPr>
      </w:pPr>
      <w:r w:rsidRPr="00337DB7">
        <w:rPr>
          <w:rFonts w:ascii="Times New Roman" w:eastAsia="Calibri" w:hAnsi="Times New Roman"/>
          <w:b/>
          <w:sz w:val="24"/>
          <w:szCs w:val="24"/>
          <w:lang w:eastAsia="en-US"/>
        </w:rPr>
        <w:t>Odpowiedź</w:t>
      </w:r>
    </w:p>
    <w:p w14:paraId="4A88076F" w14:textId="7948DC3D" w:rsidR="0048090F" w:rsidRPr="0048090F" w:rsidRDefault="0048090F" w:rsidP="002447C6">
      <w:pPr>
        <w:pStyle w:val="Akapitzlist"/>
        <w:spacing w:after="0" w:line="240" w:lineRule="auto"/>
        <w:ind w:left="0"/>
        <w:jc w:val="both"/>
        <w:rPr>
          <w:rFonts w:ascii="Times New Roman" w:eastAsia="Calibri" w:hAnsi="Times New Roman"/>
          <w:sz w:val="24"/>
          <w:szCs w:val="24"/>
          <w:lang w:eastAsia="en-US"/>
        </w:rPr>
      </w:pPr>
      <w:r w:rsidRPr="0048090F">
        <w:rPr>
          <w:rFonts w:ascii="Times New Roman" w:eastAsia="Calibri" w:hAnsi="Times New Roman"/>
          <w:sz w:val="24"/>
          <w:szCs w:val="24"/>
          <w:lang w:eastAsia="en-US"/>
        </w:rPr>
        <w:t>Zamawiający modyfikuje</w:t>
      </w:r>
      <w:r w:rsidR="003762A1">
        <w:rPr>
          <w:rFonts w:ascii="Times New Roman" w:eastAsia="Calibri" w:hAnsi="Times New Roman"/>
          <w:sz w:val="24"/>
          <w:szCs w:val="24"/>
          <w:lang w:eastAsia="en-US"/>
        </w:rPr>
        <w:t xml:space="preserve"> par. 11 projektu umowy (załącznik nr 6 do SIWZ) w tym zakresie.</w:t>
      </w:r>
    </w:p>
    <w:sectPr w:rsidR="0048090F" w:rsidRPr="0048090F" w:rsidSect="00D05611">
      <w:headerReference w:type="default" r:id="rId8"/>
      <w:footerReference w:type="default" r:id="rId9"/>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10B22" w14:textId="77777777" w:rsidR="00CA5A4E" w:rsidRDefault="00CA5A4E">
      <w:r>
        <w:separator/>
      </w:r>
    </w:p>
  </w:endnote>
  <w:endnote w:type="continuationSeparator" w:id="0">
    <w:p w14:paraId="3EA87148" w14:textId="77777777" w:rsidR="00CA5A4E" w:rsidRDefault="00CA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charset w:val="01"/>
    <w:family w:val="roman"/>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943FC" w14:textId="77777777" w:rsidR="00855A23" w:rsidRPr="00855A23" w:rsidRDefault="00855A23">
    <w:pPr>
      <w:pStyle w:val="Stopka"/>
      <w:jc w:val="right"/>
      <w:rPr>
        <w:sz w:val="18"/>
        <w:szCs w:val="18"/>
      </w:rPr>
    </w:pPr>
    <w:r w:rsidRPr="00855A23">
      <w:rPr>
        <w:sz w:val="18"/>
        <w:szCs w:val="18"/>
      </w:rPr>
      <w:t xml:space="preserve">Strona </w:t>
    </w:r>
    <w:r w:rsidRPr="00855A23">
      <w:rPr>
        <w:b/>
        <w:bCs/>
        <w:sz w:val="18"/>
        <w:szCs w:val="18"/>
      </w:rPr>
      <w:fldChar w:fldCharType="begin"/>
    </w:r>
    <w:r w:rsidRPr="00855A23">
      <w:rPr>
        <w:b/>
        <w:bCs/>
        <w:sz w:val="18"/>
        <w:szCs w:val="18"/>
      </w:rPr>
      <w:instrText>PAGE</w:instrText>
    </w:r>
    <w:r w:rsidRPr="00855A23">
      <w:rPr>
        <w:b/>
        <w:bCs/>
        <w:sz w:val="18"/>
        <w:szCs w:val="18"/>
      </w:rPr>
      <w:fldChar w:fldCharType="separate"/>
    </w:r>
    <w:r w:rsidR="00A316B0">
      <w:rPr>
        <w:b/>
        <w:bCs/>
        <w:noProof/>
        <w:sz w:val="18"/>
        <w:szCs w:val="18"/>
      </w:rPr>
      <w:t>7</w:t>
    </w:r>
    <w:r w:rsidRPr="00855A23">
      <w:rPr>
        <w:b/>
        <w:bCs/>
        <w:sz w:val="18"/>
        <w:szCs w:val="18"/>
      </w:rPr>
      <w:fldChar w:fldCharType="end"/>
    </w:r>
    <w:r w:rsidRPr="00855A23">
      <w:rPr>
        <w:sz w:val="18"/>
        <w:szCs w:val="18"/>
      </w:rPr>
      <w:t xml:space="preserve"> z </w:t>
    </w:r>
    <w:r w:rsidRPr="00855A23">
      <w:rPr>
        <w:b/>
        <w:bCs/>
        <w:sz w:val="18"/>
        <w:szCs w:val="18"/>
      </w:rPr>
      <w:fldChar w:fldCharType="begin"/>
    </w:r>
    <w:r w:rsidRPr="00855A23">
      <w:rPr>
        <w:b/>
        <w:bCs/>
        <w:sz w:val="18"/>
        <w:szCs w:val="18"/>
      </w:rPr>
      <w:instrText>NUMPAGES</w:instrText>
    </w:r>
    <w:r w:rsidRPr="00855A23">
      <w:rPr>
        <w:b/>
        <w:bCs/>
        <w:sz w:val="18"/>
        <w:szCs w:val="18"/>
      </w:rPr>
      <w:fldChar w:fldCharType="separate"/>
    </w:r>
    <w:r w:rsidR="00A316B0">
      <w:rPr>
        <w:b/>
        <w:bCs/>
        <w:noProof/>
        <w:sz w:val="18"/>
        <w:szCs w:val="18"/>
      </w:rPr>
      <w:t>7</w:t>
    </w:r>
    <w:r w:rsidRPr="00855A23">
      <w:rPr>
        <w:b/>
        <w:bCs/>
        <w:sz w:val="18"/>
        <w:szCs w:val="18"/>
      </w:rPr>
      <w:fldChar w:fldCharType="end"/>
    </w:r>
  </w:p>
  <w:p w14:paraId="1091DD16" w14:textId="77777777" w:rsidR="009623F5" w:rsidRDefault="009623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4BF32" w14:textId="77777777" w:rsidR="00CA5A4E" w:rsidRDefault="00CA5A4E">
      <w:r>
        <w:separator/>
      </w:r>
    </w:p>
  </w:footnote>
  <w:footnote w:type="continuationSeparator" w:id="0">
    <w:p w14:paraId="47EDA278" w14:textId="77777777" w:rsidR="00CA5A4E" w:rsidRDefault="00CA5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48231" w14:textId="5B65B924" w:rsidR="00F61D3A" w:rsidRPr="00FE2259" w:rsidRDefault="001122B0">
    <w:pPr>
      <w:pStyle w:val="Nagwek"/>
      <w:rPr>
        <w:rFonts w:ascii="Times New Roman" w:hAnsi="Times New Roman"/>
        <w:sz w:val="24"/>
        <w:szCs w:val="24"/>
      </w:rPr>
    </w:pPr>
    <w:r w:rsidRPr="00FE2259">
      <w:rPr>
        <w:rFonts w:ascii="Times New Roman" w:hAnsi="Times New Roman"/>
        <w:noProof/>
        <w:sz w:val="24"/>
        <w:szCs w:val="24"/>
        <w:lang w:eastAsia="pl-PL"/>
      </w:rPr>
      <w:drawing>
        <wp:anchor distT="0" distB="0" distL="114300" distR="114300" simplePos="0" relativeHeight="251657216" behindDoc="1" locked="0" layoutInCell="1" allowOverlap="1" wp14:anchorId="3FD7EA79" wp14:editId="594B04C3">
          <wp:simplePos x="0" y="0"/>
          <wp:positionH relativeFrom="column">
            <wp:posOffset>3716655</wp:posOffset>
          </wp:positionH>
          <wp:positionV relativeFrom="paragraph">
            <wp:posOffset>151130</wp:posOffset>
          </wp:positionV>
          <wp:extent cx="2594610" cy="497840"/>
          <wp:effectExtent l="0" t="0" r="0" b="0"/>
          <wp:wrapNone/>
          <wp:docPr id="6" name="Obraz 26" descr="logo-ilot-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ilot-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4610"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6D3D29">
      <w:rPr>
        <w:rFonts w:ascii="Times New Roman" w:hAnsi="Times New Roman"/>
        <w:noProof/>
        <w:sz w:val="24"/>
        <w:szCs w:val="24"/>
      </w:rPr>
      <w:t xml:space="preserve">Postępowanie nr </w:t>
    </w:r>
    <w:r w:rsidR="008D4828">
      <w:rPr>
        <w:rFonts w:ascii="Times New Roman" w:hAnsi="Times New Roman"/>
        <w:noProof/>
        <w:sz w:val="24"/>
        <w:szCs w:val="24"/>
      </w:rPr>
      <w:t>16</w:t>
    </w:r>
    <w:r w:rsidR="006D3D29">
      <w:rPr>
        <w:rFonts w:ascii="Times New Roman" w:hAnsi="Times New Roman"/>
        <w:noProof/>
        <w:sz w:val="24"/>
        <w:szCs w:val="24"/>
      </w:rPr>
      <w:t>/ZZ/AZLZ/2018</w:t>
    </w:r>
  </w:p>
  <w:p w14:paraId="03538365" w14:textId="77777777" w:rsidR="00F249EC" w:rsidRDefault="00F249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5B4A"/>
    <w:multiLevelType w:val="hybridMultilevel"/>
    <w:tmpl w:val="BFE8A8A2"/>
    <w:lvl w:ilvl="0" w:tplc="0415000F">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15:restartNumberingAfterBreak="0">
    <w:nsid w:val="02AB7D71"/>
    <w:multiLevelType w:val="hybridMultilevel"/>
    <w:tmpl w:val="DA6CEDC2"/>
    <w:lvl w:ilvl="0" w:tplc="F52C1894">
      <w:start w:val="1"/>
      <w:numFmt w:val="upperRoman"/>
      <w:lvlText w:val="%1."/>
      <w:lvlJc w:val="left"/>
      <w:pPr>
        <w:tabs>
          <w:tab w:val="num" w:pos="1425"/>
        </w:tabs>
        <w:ind w:left="1425" w:hanging="720"/>
      </w:pPr>
      <w:rPr>
        <w:rFonts w:hint="default"/>
        <w:b/>
        <w:i w:val="0"/>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 w15:restartNumberingAfterBreak="0">
    <w:nsid w:val="042E049B"/>
    <w:multiLevelType w:val="hybridMultilevel"/>
    <w:tmpl w:val="E3DAB8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DF2BFB"/>
    <w:multiLevelType w:val="hybridMultilevel"/>
    <w:tmpl w:val="D63402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E04919"/>
    <w:multiLevelType w:val="hybridMultilevel"/>
    <w:tmpl w:val="F910691A"/>
    <w:lvl w:ilvl="0" w:tplc="2D22C4FE">
      <w:start w:val="1"/>
      <w:numFmt w:val="decimal"/>
      <w:lvlText w:val="%1)"/>
      <w:lvlJc w:val="left"/>
      <w:pPr>
        <w:ind w:left="3270" w:hanging="360"/>
      </w:pPr>
      <w:rPr>
        <w:i/>
      </w:rPr>
    </w:lvl>
    <w:lvl w:ilvl="1" w:tplc="04150019">
      <w:start w:val="1"/>
      <w:numFmt w:val="lowerLetter"/>
      <w:lvlText w:val="%2."/>
      <w:lvlJc w:val="left"/>
      <w:pPr>
        <w:ind w:left="3990" w:hanging="360"/>
      </w:pPr>
    </w:lvl>
    <w:lvl w:ilvl="2" w:tplc="0415001B">
      <w:start w:val="1"/>
      <w:numFmt w:val="lowerRoman"/>
      <w:lvlText w:val="%3."/>
      <w:lvlJc w:val="right"/>
      <w:pPr>
        <w:ind w:left="4710" w:hanging="180"/>
      </w:pPr>
    </w:lvl>
    <w:lvl w:ilvl="3" w:tplc="0415000F">
      <w:start w:val="1"/>
      <w:numFmt w:val="decimal"/>
      <w:lvlText w:val="%4."/>
      <w:lvlJc w:val="left"/>
      <w:pPr>
        <w:ind w:left="5430" w:hanging="360"/>
      </w:pPr>
    </w:lvl>
    <w:lvl w:ilvl="4" w:tplc="04150019">
      <w:start w:val="1"/>
      <w:numFmt w:val="lowerLetter"/>
      <w:lvlText w:val="%5."/>
      <w:lvlJc w:val="left"/>
      <w:pPr>
        <w:ind w:left="6150" w:hanging="360"/>
      </w:pPr>
    </w:lvl>
    <w:lvl w:ilvl="5" w:tplc="0415001B">
      <w:start w:val="1"/>
      <w:numFmt w:val="lowerRoman"/>
      <w:lvlText w:val="%6."/>
      <w:lvlJc w:val="right"/>
      <w:pPr>
        <w:ind w:left="6870" w:hanging="180"/>
      </w:pPr>
    </w:lvl>
    <w:lvl w:ilvl="6" w:tplc="0415000F">
      <w:start w:val="1"/>
      <w:numFmt w:val="decimal"/>
      <w:lvlText w:val="%7."/>
      <w:lvlJc w:val="left"/>
      <w:pPr>
        <w:ind w:left="7590" w:hanging="360"/>
      </w:pPr>
    </w:lvl>
    <w:lvl w:ilvl="7" w:tplc="04150019">
      <w:start w:val="1"/>
      <w:numFmt w:val="lowerLetter"/>
      <w:lvlText w:val="%8."/>
      <w:lvlJc w:val="left"/>
      <w:pPr>
        <w:ind w:left="8310" w:hanging="360"/>
      </w:pPr>
    </w:lvl>
    <w:lvl w:ilvl="8" w:tplc="0415001B">
      <w:start w:val="1"/>
      <w:numFmt w:val="lowerRoman"/>
      <w:lvlText w:val="%9."/>
      <w:lvlJc w:val="right"/>
      <w:pPr>
        <w:ind w:left="9030" w:hanging="180"/>
      </w:pPr>
    </w:lvl>
  </w:abstractNum>
  <w:abstractNum w:abstractNumId="5" w15:restartNumberingAfterBreak="0">
    <w:nsid w:val="16A44235"/>
    <w:multiLevelType w:val="hybridMultilevel"/>
    <w:tmpl w:val="3698C52A"/>
    <w:lvl w:ilvl="0" w:tplc="27E8424A">
      <w:start w:val="1"/>
      <w:numFmt w:val="bullet"/>
      <w:lvlText w:val=""/>
      <w:lvlJc w:val="left"/>
      <w:pPr>
        <w:tabs>
          <w:tab w:val="num" w:pos="1428"/>
        </w:tabs>
        <w:ind w:left="1428" w:hanging="360"/>
      </w:pPr>
      <w:rPr>
        <w:rFonts w:ascii="Wingdings" w:hAnsi="Wingdings" w:hint="default"/>
        <w:color w:val="FF660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6420B6"/>
    <w:multiLevelType w:val="hybridMultilevel"/>
    <w:tmpl w:val="08A2A53C"/>
    <w:lvl w:ilvl="0" w:tplc="9D08E89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5B29A3"/>
    <w:multiLevelType w:val="singleLevel"/>
    <w:tmpl w:val="4B0695F4"/>
    <w:lvl w:ilvl="0">
      <w:start w:val="4"/>
      <w:numFmt w:val="decimal"/>
      <w:lvlText w:val="%1."/>
      <w:lvlJc w:val="left"/>
      <w:pPr>
        <w:tabs>
          <w:tab w:val="num" w:pos="360"/>
        </w:tabs>
        <w:ind w:left="360" w:hanging="360"/>
      </w:pPr>
    </w:lvl>
  </w:abstractNum>
  <w:abstractNum w:abstractNumId="8" w15:restartNumberingAfterBreak="0">
    <w:nsid w:val="219C20DA"/>
    <w:multiLevelType w:val="hybridMultilevel"/>
    <w:tmpl w:val="450EAF5C"/>
    <w:lvl w:ilvl="0" w:tplc="0D4091A8">
      <w:start w:val="1"/>
      <w:numFmt w:val="decimal"/>
      <w:lvlText w:val="%1."/>
      <w:lvlJc w:val="left"/>
      <w:pPr>
        <w:ind w:left="720" w:hanging="360"/>
      </w:pPr>
      <w:rPr>
        <w:rFonts w:ascii="Calibri" w:hAnsi="Calibri" w:cs="Calibri"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30F2785"/>
    <w:multiLevelType w:val="hybridMultilevel"/>
    <w:tmpl w:val="99ACC246"/>
    <w:lvl w:ilvl="0" w:tplc="752461F0">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D86453"/>
    <w:multiLevelType w:val="hybridMultilevel"/>
    <w:tmpl w:val="43AEC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FD60AC"/>
    <w:multiLevelType w:val="hybridMultilevel"/>
    <w:tmpl w:val="00B0C826"/>
    <w:lvl w:ilvl="0" w:tplc="F2184CFA">
      <w:start w:val="1"/>
      <w:numFmt w:val="bullet"/>
      <w:lvlText w:val=""/>
      <w:lvlJc w:val="left"/>
      <w:pPr>
        <w:ind w:left="720" w:hanging="360"/>
      </w:pPr>
      <w:rPr>
        <w:rFonts w:ascii="Wingdings" w:hAnsi="Wingdings" w:hint="default"/>
        <w:color w:val="F7964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F645D2D"/>
    <w:multiLevelType w:val="hybridMultilevel"/>
    <w:tmpl w:val="8E5CE270"/>
    <w:lvl w:ilvl="0" w:tplc="A54619CE">
      <w:start w:val="1"/>
      <w:numFmt w:val="decimal"/>
      <w:lvlText w:val="%1."/>
      <w:lvlJc w:val="left"/>
      <w:pPr>
        <w:ind w:left="436" w:hanging="360"/>
      </w:pPr>
      <w:rPr>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3" w15:restartNumberingAfterBreak="0">
    <w:nsid w:val="30A01D2B"/>
    <w:multiLevelType w:val="hybridMultilevel"/>
    <w:tmpl w:val="639E05A6"/>
    <w:lvl w:ilvl="0" w:tplc="99409568">
      <w:start w:val="1"/>
      <w:numFmt w:val="decimal"/>
      <w:lvlText w:val="%1)"/>
      <w:lvlJc w:val="left"/>
      <w:pPr>
        <w:ind w:left="502"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4" w15:restartNumberingAfterBreak="0">
    <w:nsid w:val="355E2340"/>
    <w:multiLevelType w:val="hybridMultilevel"/>
    <w:tmpl w:val="0BCCF7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C8741FD"/>
    <w:multiLevelType w:val="hybridMultilevel"/>
    <w:tmpl w:val="72BC0A6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3DF238AB"/>
    <w:multiLevelType w:val="hybridMultilevel"/>
    <w:tmpl w:val="4984CEC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2C12877"/>
    <w:multiLevelType w:val="hybridMultilevel"/>
    <w:tmpl w:val="5A92105E"/>
    <w:lvl w:ilvl="0" w:tplc="7724285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39E3E52"/>
    <w:multiLevelType w:val="hybridMultilevel"/>
    <w:tmpl w:val="5AF6F738"/>
    <w:lvl w:ilvl="0" w:tplc="04150017">
      <w:start w:val="1"/>
      <w:numFmt w:val="lowerLetter"/>
      <w:lvlText w:val="%1)"/>
      <w:lvlJc w:val="left"/>
      <w:pPr>
        <w:ind w:left="1287" w:hanging="360"/>
      </w:pPr>
      <w:rPr>
        <w:rFonts w:hint="default"/>
        <w:sz w:val="24"/>
        <w:szCs w:val="24"/>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9" w15:restartNumberingAfterBreak="0">
    <w:nsid w:val="45F46C5C"/>
    <w:multiLevelType w:val="hybridMultilevel"/>
    <w:tmpl w:val="F82666C8"/>
    <w:lvl w:ilvl="0" w:tplc="8D8E17A6">
      <w:start w:val="1"/>
      <w:numFmt w:val="decimal"/>
      <w:lvlText w:val="%1)"/>
      <w:lvlJc w:val="left"/>
      <w:pPr>
        <w:ind w:left="720" w:hanging="360"/>
      </w:pPr>
      <w:rPr>
        <w:rFonts w:ascii="Tahoma" w:hAnsi="Tahoma" w:cs="Tahoma"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196D81"/>
    <w:multiLevelType w:val="hybridMultilevel"/>
    <w:tmpl w:val="7B9EEA5E"/>
    <w:lvl w:ilvl="0" w:tplc="BB6C9B24">
      <w:start w:val="1"/>
      <w:numFmt w:val="bullet"/>
      <w:lvlText w:val=""/>
      <w:lvlJc w:val="left"/>
      <w:pPr>
        <w:tabs>
          <w:tab w:val="num" w:pos="720"/>
        </w:tabs>
        <w:ind w:left="720" w:hanging="360"/>
      </w:pPr>
      <w:rPr>
        <w:rFonts w:ascii="Wingdings" w:hAnsi="Wingdings" w:hint="default"/>
        <w:color w:val="FF660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CA7807"/>
    <w:multiLevelType w:val="hybridMultilevel"/>
    <w:tmpl w:val="E6B2F32E"/>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47BA61D2"/>
    <w:multiLevelType w:val="hybridMultilevel"/>
    <w:tmpl w:val="BD6420C6"/>
    <w:lvl w:ilvl="0" w:tplc="93C4381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191BC2"/>
    <w:multiLevelType w:val="hybridMultilevel"/>
    <w:tmpl w:val="36EC5C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F2175A8"/>
    <w:multiLevelType w:val="hybridMultilevel"/>
    <w:tmpl w:val="F1DAC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4D73A3"/>
    <w:multiLevelType w:val="hybridMultilevel"/>
    <w:tmpl w:val="E4DA20CA"/>
    <w:lvl w:ilvl="0" w:tplc="F2184CFA">
      <w:start w:val="1"/>
      <w:numFmt w:val="bullet"/>
      <w:lvlText w:val=""/>
      <w:lvlJc w:val="left"/>
      <w:pPr>
        <w:ind w:left="1068" w:hanging="360"/>
      </w:pPr>
      <w:rPr>
        <w:rFonts w:ascii="Wingdings" w:hAnsi="Wingdings" w:hint="default"/>
        <w:color w:val="F79646"/>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15:restartNumberingAfterBreak="0">
    <w:nsid w:val="5199152D"/>
    <w:multiLevelType w:val="hybridMultilevel"/>
    <w:tmpl w:val="45AE81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3B05E6A"/>
    <w:multiLevelType w:val="singleLevel"/>
    <w:tmpl w:val="206AD456"/>
    <w:lvl w:ilvl="0">
      <w:start w:val="1"/>
      <w:numFmt w:val="decimal"/>
      <w:lvlText w:val="%1)"/>
      <w:lvlJc w:val="left"/>
      <w:pPr>
        <w:tabs>
          <w:tab w:val="num" w:pos="360"/>
        </w:tabs>
        <w:ind w:left="360" w:hanging="360"/>
      </w:pPr>
    </w:lvl>
  </w:abstractNum>
  <w:abstractNum w:abstractNumId="28" w15:restartNumberingAfterBreak="0">
    <w:nsid w:val="58113B31"/>
    <w:multiLevelType w:val="hybridMultilevel"/>
    <w:tmpl w:val="FC141C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816FFA"/>
    <w:multiLevelType w:val="hybridMultilevel"/>
    <w:tmpl w:val="4D0A0A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40E4000"/>
    <w:multiLevelType w:val="hybridMultilevel"/>
    <w:tmpl w:val="06D67C90"/>
    <w:lvl w:ilvl="0" w:tplc="3B24516A">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32711F"/>
    <w:multiLevelType w:val="hybridMultilevel"/>
    <w:tmpl w:val="FAF065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66D13668"/>
    <w:multiLevelType w:val="hybridMultilevel"/>
    <w:tmpl w:val="1F14C35E"/>
    <w:lvl w:ilvl="0" w:tplc="B71C34CA">
      <w:start w:val="1"/>
      <w:numFmt w:val="decimal"/>
      <w:lvlText w:val="%1."/>
      <w:lvlJc w:val="left"/>
      <w:pPr>
        <w:ind w:left="5180" w:hanging="360"/>
      </w:pPr>
      <w:rPr>
        <w:color w:val="auto"/>
      </w:rPr>
    </w:lvl>
    <w:lvl w:ilvl="1" w:tplc="9954B05E">
      <w:start w:val="1"/>
      <w:numFmt w:val="decimal"/>
      <w:lvlText w:val="%2)"/>
      <w:lvlJc w:val="left"/>
      <w:pPr>
        <w:ind w:left="1440" w:hanging="360"/>
      </w:pPr>
      <w:rPr>
        <w:b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B5380E"/>
    <w:multiLevelType w:val="hybridMultilevel"/>
    <w:tmpl w:val="152EEF34"/>
    <w:lvl w:ilvl="0" w:tplc="676E52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1E2F02"/>
    <w:multiLevelType w:val="hybridMultilevel"/>
    <w:tmpl w:val="77C068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D331C0"/>
    <w:multiLevelType w:val="hybridMultilevel"/>
    <w:tmpl w:val="9F920FF0"/>
    <w:lvl w:ilvl="0" w:tplc="F2184CFA">
      <w:start w:val="1"/>
      <w:numFmt w:val="bullet"/>
      <w:lvlText w:val=""/>
      <w:lvlJc w:val="left"/>
      <w:pPr>
        <w:ind w:left="1068" w:hanging="360"/>
      </w:pPr>
      <w:rPr>
        <w:rFonts w:ascii="Wingdings" w:hAnsi="Wingdings" w:hint="default"/>
        <w:color w:val="F79646"/>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7B110D97"/>
    <w:multiLevelType w:val="hybridMultilevel"/>
    <w:tmpl w:val="1F64924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DC66F1C"/>
    <w:multiLevelType w:val="hybridMultilevel"/>
    <w:tmpl w:val="A6CEBFF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0"/>
  </w:num>
  <w:num w:numId="2">
    <w:abstractNumId w:val="5"/>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5"/>
  </w:num>
  <w:num w:numId="6">
    <w:abstractNumId w:val="25"/>
  </w:num>
  <w:num w:numId="7">
    <w:abstractNumId w:val="11"/>
  </w:num>
  <w:num w:numId="8">
    <w:abstractNumId w:val="24"/>
  </w:num>
  <w:num w:numId="9">
    <w:abstractNumId w:val="6"/>
  </w:num>
  <w:num w:numId="10">
    <w:abstractNumId w:val="22"/>
  </w:num>
  <w:num w:numId="11">
    <w:abstractNumId w:val="34"/>
  </w:num>
  <w:num w:numId="12">
    <w:abstractNumId w:val="26"/>
  </w:num>
  <w:num w:numId="13">
    <w:abstractNumId w:val="14"/>
  </w:num>
  <w:num w:numId="14">
    <w:abstractNumId w:val="23"/>
  </w:num>
  <w:num w:numId="15">
    <w:abstractNumId w:val="2"/>
  </w:num>
  <w:num w:numId="16">
    <w:abstractNumId w:val="29"/>
  </w:num>
  <w:num w:numId="17">
    <w:abstractNumId w:val="31"/>
  </w:num>
  <w:num w:numId="18">
    <w:abstractNumId w:val="9"/>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1"/>
  </w:num>
  <w:num w:numId="22">
    <w:abstractNumId w:val="33"/>
  </w:num>
  <w:num w:numId="23">
    <w:abstractNumId w:val="36"/>
  </w:num>
  <w:num w:numId="24">
    <w:abstractNumId w:val="32"/>
  </w:num>
  <w:num w:numId="25">
    <w:abstractNumId w:val="30"/>
  </w:num>
  <w:num w:numId="26">
    <w:abstractNumId w:val="28"/>
  </w:num>
  <w:num w:numId="27">
    <w:abstractNumId w:val="18"/>
  </w:num>
  <w:num w:numId="28">
    <w:abstractNumId w:val="13"/>
  </w:num>
  <w:num w:numId="29">
    <w:abstractNumId w:val="17"/>
  </w:num>
  <w:num w:numId="30">
    <w:abstractNumId w:val="16"/>
  </w:num>
  <w:num w:numId="31">
    <w:abstractNumId w:val="7"/>
  </w:num>
  <w:num w:numId="32">
    <w:abstractNumId w:val="27"/>
  </w:num>
  <w:num w:numId="33">
    <w:abstractNumId w:val="1"/>
  </w:num>
  <w:num w:numId="34">
    <w:abstractNumId w:val="3"/>
  </w:num>
  <w:num w:numId="35">
    <w:abstractNumId w:val="0"/>
  </w:num>
  <w:num w:numId="36">
    <w:abstractNumId w:val="12"/>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30721">
      <o:colormru v:ext="edit" colors="#ef9011,#ea944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D3A"/>
    <w:rsid w:val="00000BBA"/>
    <w:rsid w:val="000043B7"/>
    <w:rsid w:val="0000487A"/>
    <w:rsid w:val="00012FA6"/>
    <w:rsid w:val="00013DD8"/>
    <w:rsid w:val="000148BC"/>
    <w:rsid w:val="00016509"/>
    <w:rsid w:val="000168D6"/>
    <w:rsid w:val="00017DA0"/>
    <w:rsid w:val="00021E20"/>
    <w:rsid w:val="00022176"/>
    <w:rsid w:val="0002729F"/>
    <w:rsid w:val="00030F90"/>
    <w:rsid w:val="00033251"/>
    <w:rsid w:val="00042D65"/>
    <w:rsid w:val="00043CC0"/>
    <w:rsid w:val="000462E0"/>
    <w:rsid w:val="00054B01"/>
    <w:rsid w:val="00056EDE"/>
    <w:rsid w:val="00064F08"/>
    <w:rsid w:val="00065C28"/>
    <w:rsid w:val="00066FEB"/>
    <w:rsid w:val="00067D44"/>
    <w:rsid w:val="0007064F"/>
    <w:rsid w:val="00076DEF"/>
    <w:rsid w:val="000953C0"/>
    <w:rsid w:val="000A1C14"/>
    <w:rsid w:val="000A2CB7"/>
    <w:rsid w:val="000A57BF"/>
    <w:rsid w:val="000A68F0"/>
    <w:rsid w:val="000A775B"/>
    <w:rsid w:val="000B2938"/>
    <w:rsid w:val="000C202B"/>
    <w:rsid w:val="000C6C01"/>
    <w:rsid w:val="000C741E"/>
    <w:rsid w:val="000D1B2F"/>
    <w:rsid w:val="000D29C9"/>
    <w:rsid w:val="000D51D7"/>
    <w:rsid w:val="000D6D49"/>
    <w:rsid w:val="000D79C2"/>
    <w:rsid w:val="000E07C9"/>
    <w:rsid w:val="000E5A47"/>
    <w:rsid w:val="000F28B0"/>
    <w:rsid w:val="000F2D09"/>
    <w:rsid w:val="001075E2"/>
    <w:rsid w:val="00110B47"/>
    <w:rsid w:val="001122B0"/>
    <w:rsid w:val="00131DC2"/>
    <w:rsid w:val="001325B4"/>
    <w:rsid w:val="001462DA"/>
    <w:rsid w:val="0014790C"/>
    <w:rsid w:val="00155E6B"/>
    <w:rsid w:val="00163F10"/>
    <w:rsid w:val="00173830"/>
    <w:rsid w:val="00181C58"/>
    <w:rsid w:val="00182582"/>
    <w:rsid w:val="0018268F"/>
    <w:rsid w:val="00183FF4"/>
    <w:rsid w:val="00184706"/>
    <w:rsid w:val="001857E4"/>
    <w:rsid w:val="001865D1"/>
    <w:rsid w:val="00192AD0"/>
    <w:rsid w:val="001971D6"/>
    <w:rsid w:val="00197F78"/>
    <w:rsid w:val="001B7528"/>
    <w:rsid w:val="001D57FE"/>
    <w:rsid w:val="001E2FED"/>
    <w:rsid w:val="001E6184"/>
    <w:rsid w:val="001E61EC"/>
    <w:rsid w:val="001F0DAA"/>
    <w:rsid w:val="001F368B"/>
    <w:rsid w:val="001F5CAA"/>
    <w:rsid w:val="002006D3"/>
    <w:rsid w:val="00202380"/>
    <w:rsid w:val="00202B73"/>
    <w:rsid w:val="00206EE1"/>
    <w:rsid w:val="00214192"/>
    <w:rsid w:val="00217C21"/>
    <w:rsid w:val="0022070E"/>
    <w:rsid w:val="00222560"/>
    <w:rsid w:val="002313DC"/>
    <w:rsid w:val="00231BE8"/>
    <w:rsid w:val="00237C64"/>
    <w:rsid w:val="0024241B"/>
    <w:rsid w:val="00243F72"/>
    <w:rsid w:val="002447C6"/>
    <w:rsid w:val="0024659B"/>
    <w:rsid w:val="00247031"/>
    <w:rsid w:val="00250903"/>
    <w:rsid w:val="0025461C"/>
    <w:rsid w:val="00256DA9"/>
    <w:rsid w:val="00263E7B"/>
    <w:rsid w:val="00264DD2"/>
    <w:rsid w:val="0026689D"/>
    <w:rsid w:val="0028521F"/>
    <w:rsid w:val="002912D2"/>
    <w:rsid w:val="00291AAB"/>
    <w:rsid w:val="00292738"/>
    <w:rsid w:val="002A238B"/>
    <w:rsid w:val="002A310E"/>
    <w:rsid w:val="002A77AA"/>
    <w:rsid w:val="002B1322"/>
    <w:rsid w:val="002B22E1"/>
    <w:rsid w:val="002B475B"/>
    <w:rsid w:val="002B695A"/>
    <w:rsid w:val="002C5769"/>
    <w:rsid w:val="002C7894"/>
    <w:rsid w:val="002E0AB1"/>
    <w:rsid w:val="002F0113"/>
    <w:rsid w:val="002F2239"/>
    <w:rsid w:val="002F44BA"/>
    <w:rsid w:val="00303C38"/>
    <w:rsid w:val="003073F3"/>
    <w:rsid w:val="003119D4"/>
    <w:rsid w:val="00312BA6"/>
    <w:rsid w:val="00314650"/>
    <w:rsid w:val="00315C15"/>
    <w:rsid w:val="0031732C"/>
    <w:rsid w:val="00321860"/>
    <w:rsid w:val="00322DE1"/>
    <w:rsid w:val="0032499B"/>
    <w:rsid w:val="00326C92"/>
    <w:rsid w:val="00332142"/>
    <w:rsid w:val="00333362"/>
    <w:rsid w:val="00335048"/>
    <w:rsid w:val="00336083"/>
    <w:rsid w:val="00337DB7"/>
    <w:rsid w:val="00346A82"/>
    <w:rsid w:val="003503D0"/>
    <w:rsid w:val="00356C0D"/>
    <w:rsid w:val="00357B3E"/>
    <w:rsid w:val="00357D31"/>
    <w:rsid w:val="00363063"/>
    <w:rsid w:val="00364002"/>
    <w:rsid w:val="0036423E"/>
    <w:rsid w:val="00370506"/>
    <w:rsid w:val="00373179"/>
    <w:rsid w:val="003762A1"/>
    <w:rsid w:val="00377071"/>
    <w:rsid w:val="0039283C"/>
    <w:rsid w:val="00393EFE"/>
    <w:rsid w:val="003963F0"/>
    <w:rsid w:val="003971B2"/>
    <w:rsid w:val="00397F0C"/>
    <w:rsid w:val="003A4770"/>
    <w:rsid w:val="003B169B"/>
    <w:rsid w:val="003B37FA"/>
    <w:rsid w:val="003B4607"/>
    <w:rsid w:val="003C1808"/>
    <w:rsid w:val="003C2FF8"/>
    <w:rsid w:val="003C325B"/>
    <w:rsid w:val="003C32A8"/>
    <w:rsid w:val="003C4E22"/>
    <w:rsid w:val="003C7A1A"/>
    <w:rsid w:val="003C7CE0"/>
    <w:rsid w:val="003D12C4"/>
    <w:rsid w:val="003D7040"/>
    <w:rsid w:val="003E6A39"/>
    <w:rsid w:val="003F0ACE"/>
    <w:rsid w:val="003F2456"/>
    <w:rsid w:val="003F3A99"/>
    <w:rsid w:val="003F3D0B"/>
    <w:rsid w:val="003F5DB0"/>
    <w:rsid w:val="0040062C"/>
    <w:rsid w:val="00403E0D"/>
    <w:rsid w:val="00426D8A"/>
    <w:rsid w:val="004452C3"/>
    <w:rsid w:val="00445389"/>
    <w:rsid w:val="004453EC"/>
    <w:rsid w:val="00451341"/>
    <w:rsid w:val="0045161A"/>
    <w:rsid w:val="0045273F"/>
    <w:rsid w:val="00456229"/>
    <w:rsid w:val="00460026"/>
    <w:rsid w:val="00461264"/>
    <w:rsid w:val="004629D5"/>
    <w:rsid w:val="0047362C"/>
    <w:rsid w:val="00474F90"/>
    <w:rsid w:val="00475B4D"/>
    <w:rsid w:val="0048090F"/>
    <w:rsid w:val="004836D2"/>
    <w:rsid w:val="0048376E"/>
    <w:rsid w:val="004843BE"/>
    <w:rsid w:val="00487059"/>
    <w:rsid w:val="00487F91"/>
    <w:rsid w:val="0049233C"/>
    <w:rsid w:val="00494847"/>
    <w:rsid w:val="004A389E"/>
    <w:rsid w:val="004A3C53"/>
    <w:rsid w:val="004A6477"/>
    <w:rsid w:val="004A6FA6"/>
    <w:rsid w:val="004A70F3"/>
    <w:rsid w:val="004A755A"/>
    <w:rsid w:val="004B04AB"/>
    <w:rsid w:val="004B38DE"/>
    <w:rsid w:val="004B71A1"/>
    <w:rsid w:val="004C419F"/>
    <w:rsid w:val="004D127C"/>
    <w:rsid w:val="004D17C5"/>
    <w:rsid w:val="004E096B"/>
    <w:rsid w:val="004F355A"/>
    <w:rsid w:val="004F669C"/>
    <w:rsid w:val="00507F23"/>
    <w:rsid w:val="00516E55"/>
    <w:rsid w:val="00517E4E"/>
    <w:rsid w:val="00525E24"/>
    <w:rsid w:val="0054094F"/>
    <w:rsid w:val="005412E7"/>
    <w:rsid w:val="005432B1"/>
    <w:rsid w:val="00544174"/>
    <w:rsid w:val="00547C8C"/>
    <w:rsid w:val="00555EFE"/>
    <w:rsid w:val="0055624A"/>
    <w:rsid w:val="00567042"/>
    <w:rsid w:val="005675BE"/>
    <w:rsid w:val="00572E3A"/>
    <w:rsid w:val="00573D91"/>
    <w:rsid w:val="0058065D"/>
    <w:rsid w:val="005812C7"/>
    <w:rsid w:val="0058198F"/>
    <w:rsid w:val="00587B5B"/>
    <w:rsid w:val="005A4948"/>
    <w:rsid w:val="005A5AE3"/>
    <w:rsid w:val="005B24C2"/>
    <w:rsid w:val="005B550D"/>
    <w:rsid w:val="005B610E"/>
    <w:rsid w:val="005C5A9A"/>
    <w:rsid w:val="005C732B"/>
    <w:rsid w:val="005E4111"/>
    <w:rsid w:val="005E7089"/>
    <w:rsid w:val="005F4D69"/>
    <w:rsid w:val="005F69D8"/>
    <w:rsid w:val="005F7FB7"/>
    <w:rsid w:val="00605BD6"/>
    <w:rsid w:val="00616502"/>
    <w:rsid w:val="00617877"/>
    <w:rsid w:val="006204FC"/>
    <w:rsid w:val="00624AC6"/>
    <w:rsid w:val="00631323"/>
    <w:rsid w:val="00634D9C"/>
    <w:rsid w:val="00636986"/>
    <w:rsid w:val="0063770A"/>
    <w:rsid w:val="006470F8"/>
    <w:rsid w:val="00651421"/>
    <w:rsid w:val="00662090"/>
    <w:rsid w:val="00663C12"/>
    <w:rsid w:val="006651C8"/>
    <w:rsid w:val="006725A0"/>
    <w:rsid w:val="0067299A"/>
    <w:rsid w:val="006778BA"/>
    <w:rsid w:val="0068100D"/>
    <w:rsid w:val="00691DA6"/>
    <w:rsid w:val="006A529D"/>
    <w:rsid w:val="006A632B"/>
    <w:rsid w:val="006B7CE9"/>
    <w:rsid w:val="006C3423"/>
    <w:rsid w:val="006C60A7"/>
    <w:rsid w:val="006C70BD"/>
    <w:rsid w:val="006D0A06"/>
    <w:rsid w:val="006D0BF5"/>
    <w:rsid w:val="006D3D29"/>
    <w:rsid w:val="006E158C"/>
    <w:rsid w:val="006E27B4"/>
    <w:rsid w:val="006F305A"/>
    <w:rsid w:val="006F505D"/>
    <w:rsid w:val="006F570C"/>
    <w:rsid w:val="0070132C"/>
    <w:rsid w:val="00704E86"/>
    <w:rsid w:val="00707885"/>
    <w:rsid w:val="00707D40"/>
    <w:rsid w:val="00710B82"/>
    <w:rsid w:val="0071125B"/>
    <w:rsid w:val="00712C4E"/>
    <w:rsid w:val="00713056"/>
    <w:rsid w:val="00713418"/>
    <w:rsid w:val="0071358A"/>
    <w:rsid w:val="0071446F"/>
    <w:rsid w:val="00714A59"/>
    <w:rsid w:val="00714AD9"/>
    <w:rsid w:val="00717FF0"/>
    <w:rsid w:val="00720872"/>
    <w:rsid w:val="00720E9B"/>
    <w:rsid w:val="00721359"/>
    <w:rsid w:val="00723E64"/>
    <w:rsid w:val="00725F05"/>
    <w:rsid w:val="00726BB4"/>
    <w:rsid w:val="0072789E"/>
    <w:rsid w:val="007334F7"/>
    <w:rsid w:val="00733507"/>
    <w:rsid w:val="00733BF9"/>
    <w:rsid w:val="007375D8"/>
    <w:rsid w:val="00741E48"/>
    <w:rsid w:val="0074300C"/>
    <w:rsid w:val="007459F8"/>
    <w:rsid w:val="0075426D"/>
    <w:rsid w:val="007712DD"/>
    <w:rsid w:val="00774027"/>
    <w:rsid w:val="00777BFC"/>
    <w:rsid w:val="00780A69"/>
    <w:rsid w:val="007860AE"/>
    <w:rsid w:val="00786D58"/>
    <w:rsid w:val="00794B22"/>
    <w:rsid w:val="00795F9B"/>
    <w:rsid w:val="0079657E"/>
    <w:rsid w:val="007965AC"/>
    <w:rsid w:val="007A03F4"/>
    <w:rsid w:val="007A3D01"/>
    <w:rsid w:val="007A48E5"/>
    <w:rsid w:val="007B24CA"/>
    <w:rsid w:val="007C1FBD"/>
    <w:rsid w:val="007C23D9"/>
    <w:rsid w:val="007C585D"/>
    <w:rsid w:val="007D081E"/>
    <w:rsid w:val="007D2287"/>
    <w:rsid w:val="007F0612"/>
    <w:rsid w:val="007F341B"/>
    <w:rsid w:val="007F6D15"/>
    <w:rsid w:val="0080535F"/>
    <w:rsid w:val="00807F80"/>
    <w:rsid w:val="00811886"/>
    <w:rsid w:val="00814FB7"/>
    <w:rsid w:val="00821148"/>
    <w:rsid w:val="008313E6"/>
    <w:rsid w:val="00833083"/>
    <w:rsid w:val="008364B8"/>
    <w:rsid w:val="00852F0D"/>
    <w:rsid w:val="00855A23"/>
    <w:rsid w:val="008620C4"/>
    <w:rsid w:val="00862E6D"/>
    <w:rsid w:val="00866C4B"/>
    <w:rsid w:val="00866E48"/>
    <w:rsid w:val="008722D5"/>
    <w:rsid w:val="00872F43"/>
    <w:rsid w:val="008749D4"/>
    <w:rsid w:val="00874A62"/>
    <w:rsid w:val="00875C69"/>
    <w:rsid w:val="00876126"/>
    <w:rsid w:val="0087748F"/>
    <w:rsid w:val="0088042B"/>
    <w:rsid w:val="00881109"/>
    <w:rsid w:val="00883CFC"/>
    <w:rsid w:val="00885C71"/>
    <w:rsid w:val="00885EAE"/>
    <w:rsid w:val="008878D6"/>
    <w:rsid w:val="00890993"/>
    <w:rsid w:val="00894BA6"/>
    <w:rsid w:val="00896748"/>
    <w:rsid w:val="008973F1"/>
    <w:rsid w:val="008A141C"/>
    <w:rsid w:val="008A2037"/>
    <w:rsid w:val="008B7CE8"/>
    <w:rsid w:val="008C1A42"/>
    <w:rsid w:val="008C2C02"/>
    <w:rsid w:val="008D0E8E"/>
    <w:rsid w:val="008D4828"/>
    <w:rsid w:val="008E35E2"/>
    <w:rsid w:val="008F3768"/>
    <w:rsid w:val="008F4367"/>
    <w:rsid w:val="008F4CEC"/>
    <w:rsid w:val="00900A58"/>
    <w:rsid w:val="0090324E"/>
    <w:rsid w:val="0090659D"/>
    <w:rsid w:val="0091090D"/>
    <w:rsid w:val="009314FD"/>
    <w:rsid w:val="00935D47"/>
    <w:rsid w:val="009369C5"/>
    <w:rsid w:val="00941C2E"/>
    <w:rsid w:val="00946794"/>
    <w:rsid w:val="00950E0D"/>
    <w:rsid w:val="00957971"/>
    <w:rsid w:val="00960A48"/>
    <w:rsid w:val="009623F5"/>
    <w:rsid w:val="00970923"/>
    <w:rsid w:val="00970BCD"/>
    <w:rsid w:val="00973F00"/>
    <w:rsid w:val="0097420D"/>
    <w:rsid w:val="009821D1"/>
    <w:rsid w:val="00982FC3"/>
    <w:rsid w:val="0098359F"/>
    <w:rsid w:val="009867FE"/>
    <w:rsid w:val="00987AB5"/>
    <w:rsid w:val="00994AAC"/>
    <w:rsid w:val="00997E51"/>
    <w:rsid w:val="009A72C0"/>
    <w:rsid w:val="009B183F"/>
    <w:rsid w:val="009B222D"/>
    <w:rsid w:val="009B3E56"/>
    <w:rsid w:val="009B432F"/>
    <w:rsid w:val="009B45F9"/>
    <w:rsid w:val="009B549C"/>
    <w:rsid w:val="009B79DF"/>
    <w:rsid w:val="009C42A6"/>
    <w:rsid w:val="009D1573"/>
    <w:rsid w:val="009D53EF"/>
    <w:rsid w:val="009D7156"/>
    <w:rsid w:val="009E020D"/>
    <w:rsid w:val="009E19E3"/>
    <w:rsid w:val="009E3DE7"/>
    <w:rsid w:val="009E5EF2"/>
    <w:rsid w:val="009F575F"/>
    <w:rsid w:val="009F5770"/>
    <w:rsid w:val="00A01D5A"/>
    <w:rsid w:val="00A04BFD"/>
    <w:rsid w:val="00A06861"/>
    <w:rsid w:val="00A11D87"/>
    <w:rsid w:val="00A162AE"/>
    <w:rsid w:val="00A2110B"/>
    <w:rsid w:val="00A22AAC"/>
    <w:rsid w:val="00A25EDD"/>
    <w:rsid w:val="00A26F15"/>
    <w:rsid w:val="00A270DA"/>
    <w:rsid w:val="00A30828"/>
    <w:rsid w:val="00A316B0"/>
    <w:rsid w:val="00A32D71"/>
    <w:rsid w:val="00A33D9D"/>
    <w:rsid w:val="00A3751C"/>
    <w:rsid w:val="00A44AC1"/>
    <w:rsid w:val="00A5193C"/>
    <w:rsid w:val="00A51FB1"/>
    <w:rsid w:val="00A57726"/>
    <w:rsid w:val="00A61D7C"/>
    <w:rsid w:val="00A6745D"/>
    <w:rsid w:val="00A71457"/>
    <w:rsid w:val="00A71518"/>
    <w:rsid w:val="00A7179D"/>
    <w:rsid w:val="00A75D07"/>
    <w:rsid w:val="00A77204"/>
    <w:rsid w:val="00A848BC"/>
    <w:rsid w:val="00A9197B"/>
    <w:rsid w:val="00A96592"/>
    <w:rsid w:val="00AA0652"/>
    <w:rsid w:val="00AA24B1"/>
    <w:rsid w:val="00AA40AC"/>
    <w:rsid w:val="00AB3E40"/>
    <w:rsid w:val="00AB52EF"/>
    <w:rsid w:val="00AC1013"/>
    <w:rsid w:val="00AC3205"/>
    <w:rsid w:val="00AC3222"/>
    <w:rsid w:val="00AD1689"/>
    <w:rsid w:val="00AE3702"/>
    <w:rsid w:val="00AF1B14"/>
    <w:rsid w:val="00AF36CB"/>
    <w:rsid w:val="00AF7CD0"/>
    <w:rsid w:val="00B00C81"/>
    <w:rsid w:val="00B03AC9"/>
    <w:rsid w:val="00B1257F"/>
    <w:rsid w:val="00B16379"/>
    <w:rsid w:val="00B167DF"/>
    <w:rsid w:val="00B20152"/>
    <w:rsid w:val="00B20590"/>
    <w:rsid w:val="00B25D95"/>
    <w:rsid w:val="00B36103"/>
    <w:rsid w:val="00B42A1E"/>
    <w:rsid w:val="00B439F5"/>
    <w:rsid w:val="00B45F71"/>
    <w:rsid w:val="00B517A9"/>
    <w:rsid w:val="00B52FD2"/>
    <w:rsid w:val="00B54D2B"/>
    <w:rsid w:val="00B5507A"/>
    <w:rsid w:val="00B57C43"/>
    <w:rsid w:val="00B61FF1"/>
    <w:rsid w:val="00B73031"/>
    <w:rsid w:val="00B736E7"/>
    <w:rsid w:val="00B75593"/>
    <w:rsid w:val="00B768C1"/>
    <w:rsid w:val="00B81B10"/>
    <w:rsid w:val="00B81C50"/>
    <w:rsid w:val="00B826C7"/>
    <w:rsid w:val="00B82847"/>
    <w:rsid w:val="00B83141"/>
    <w:rsid w:val="00B84122"/>
    <w:rsid w:val="00B868EE"/>
    <w:rsid w:val="00B87AC7"/>
    <w:rsid w:val="00B90311"/>
    <w:rsid w:val="00BA4469"/>
    <w:rsid w:val="00BA609A"/>
    <w:rsid w:val="00BB2C1E"/>
    <w:rsid w:val="00BC0C0A"/>
    <w:rsid w:val="00BC18DD"/>
    <w:rsid w:val="00BC7703"/>
    <w:rsid w:val="00BD457F"/>
    <w:rsid w:val="00BD583E"/>
    <w:rsid w:val="00BE6529"/>
    <w:rsid w:val="00BF25C7"/>
    <w:rsid w:val="00BF5662"/>
    <w:rsid w:val="00BF5ACB"/>
    <w:rsid w:val="00BF6844"/>
    <w:rsid w:val="00BF6EFE"/>
    <w:rsid w:val="00C03938"/>
    <w:rsid w:val="00C161E3"/>
    <w:rsid w:val="00C1679C"/>
    <w:rsid w:val="00C2133C"/>
    <w:rsid w:val="00C22BF3"/>
    <w:rsid w:val="00C30066"/>
    <w:rsid w:val="00C36B3E"/>
    <w:rsid w:val="00C42629"/>
    <w:rsid w:val="00C452F8"/>
    <w:rsid w:val="00C634EC"/>
    <w:rsid w:val="00C63ED4"/>
    <w:rsid w:val="00C6405C"/>
    <w:rsid w:val="00C737F7"/>
    <w:rsid w:val="00C76C72"/>
    <w:rsid w:val="00C81377"/>
    <w:rsid w:val="00C91885"/>
    <w:rsid w:val="00C973E9"/>
    <w:rsid w:val="00CA03BA"/>
    <w:rsid w:val="00CA0754"/>
    <w:rsid w:val="00CA1172"/>
    <w:rsid w:val="00CA140D"/>
    <w:rsid w:val="00CA25D7"/>
    <w:rsid w:val="00CA4DE4"/>
    <w:rsid w:val="00CA5A4E"/>
    <w:rsid w:val="00CB23ED"/>
    <w:rsid w:val="00CC110A"/>
    <w:rsid w:val="00CC1432"/>
    <w:rsid w:val="00CC2A6E"/>
    <w:rsid w:val="00CC4739"/>
    <w:rsid w:val="00CC6B78"/>
    <w:rsid w:val="00CD1FC4"/>
    <w:rsid w:val="00CD2368"/>
    <w:rsid w:val="00CD64F5"/>
    <w:rsid w:val="00CE0346"/>
    <w:rsid w:val="00CE3975"/>
    <w:rsid w:val="00CE60AF"/>
    <w:rsid w:val="00CF1C73"/>
    <w:rsid w:val="00CF4E80"/>
    <w:rsid w:val="00CF726C"/>
    <w:rsid w:val="00D00D51"/>
    <w:rsid w:val="00D05216"/>
    <w:rsid w:val="00D05611"/>
    <w:rsid w:val="00D157BB"/>
    <w:rsid w:val="00D1598C"/>
    <w:rsid w:val="00D20A52"/>
    <w:rsid w:val="00D25B6A"/>
    <w:rsid w:val="00D26FD2"/>
    <w:rsid w:val="00D273EA"/>
    <w:rsid w:val="00D2791F"/>
    <w:rsid w:val="00D30BD1"/>
    <w:rsid w:val="00D316E3"/>
    <w:rsid w:val="00D329FF"/>
    <w:rsid w:val="00D4013B"/>
    <w:rsid w:val="00D40513"/>
    <w:rsid w:val="00D4255B"/>
    <w:rsid w:val="00D428D0"/>
    <w:rsid w:val="00D43E67"/>
    <w:rsid w:val="00D46A7F"/>
    <w:rsid w:val="00D47433"/>
    <w:rsid w:val="00D47DB2"/>
    <w:rsid w:val="00D62C37"/>
    <w:rsid w:val="00D73218"/>
    <w:rsid w:val="00D73F23"/>
    <w:rsid w:val="00D82CBE"/>
    <w:rsid w:val="00D8702F"/>
    <w:rsid w:val="00D91762"/>
    <w:rsid w:val="00D9394B"/>
    <w:rsid w:val="00D93CC7"/>
    <w:rsid w:val="00D96A0D"/>
    <w:rsid w:val="00DA1318"/>
    <w:rsid w:val="00DA434B"/>
    <w:rsid w:val="00DA46D7"/>
    <w:rsid w:val="00DA5123"/>
    <w:rsid w:val="00DA6A6B"/>
    <w:rsid w:val="00DA6B7B"/>
    <w:rsid w:val="00DB091F"/>
    <w:rsid w:val="00DB6E9C"/>
    <w:rsid w:val="00DB79C5"/>
    <w:rsid w:val="00DC0E26"/>
    <w:rsid w:val="00DD0E90"/>
    <w:rsid w:val="00DE0292"/>
    <w:rsid w:val="00DE403C"/>
    <w:rsid w:val="00DE4DCD"/>
    <w:rsid w:val="00DE65BD"/>
    <w:rsid w:val="00DF0E49"/>
    <w:rsid w:val="00DF14BD"/>
    <w:rsid w:val="00E01E3D"/>
    <w:rsid w:val="00E05487"/>
    <w:rsid w:val="00E07863"/>
    <w:rsid w:val="00E14463"/>
    <w:rsid w:val="00E17A7C"/>
    <w:rsid w:val="00E2156A"/>
    <w:rsid w:val="00E218A3"/>
    <w:rsid w:val="00E228B0"/>
    <w:rsid w:val="00E30408"/>
    <w:rsid w:val="00E30761"/>
    <w:rsid w:val="00E334FA"/>
    <w:rsid w:val="00E36EC6"/>
    <w:rsid w:val="00E4572B"/>
    <w:rsid w:val="00E531CC"/>
    <w:rsid w:val="00E5767C"/>
    <w:rsid w:val="00E604EA"/>
    <w:rsid w:val="00E654FD"/>
    <w:rsid w:val="00E73641"/>
    <w:rsid w:val="00E7536E"/>
    <w:rsid w:val="00E7579B"/>
    <w:rsid w:val="00E77B29"/>
    <w:rsid w:val="00E85150"/>
    <w:rsid w:val="00E866B2"/>
    <w:rsid w:val="00E909B6"/>
    <w:rsid w:val="00E92DD6"/>
    <w:rsid w:val="00E96DC5"/>
    <w:rsid w:val="00E978AA"/>
    <w:rsid w:val="00EA4099"/>
    <w:rsid w:val="00EB2847"/>
    <w:rsid w:val="00EC0818"/>
    <w:rsid w:val="00EC364F"/>
    <w:rsid w:val="00EC5113"/>
    <w:rsid w:val="00EC5498"/>
    <w:rsid w:val="00ED1223"/>
    <w:rsid w:val="00ED1238"/>
    <w:rsid w:val="00ED31ED"/>
    <w:rsid w:val="00ED35A0"/>
    <w:rsid w:val="00EE0092"/>
    <w:rsid w:val="00EE386A"/>
    <w:rsid w:val="00EE42B3"/>
    <w:rsid w:val="00EF08E5"/>
    <w:rsid w:val="00EF1B3F"/>
    <w:rsid w:val="00EF25B9"/>
    <w:rsid w:val="00EF30E9"/>
    <w:rsid w:val="00EF3DBE"/>
    <w:rsid w:val="00EF6F8B"/>
    <w:rsid w:val="00F010B8"/>
    <w:rsid w:val="00F025B6"/>
    <w:rsid w:val="00F03AF2"/>
    <w:rsid w:val="00F07214"/>
    <w:rsid w:val="00F0734A"/>
    <w:rsid w:val="00F118F8"/>
    <w:rsid w:val="00F140B4"/>
    <w:rsid w:val="00F1427E"/>
    <w:rsid w:val="00F15E49"/>
    <w:rsid w:val="00F24290"/>
    <w:rsid w:val="00F249EC"/>
    <w:rsid w:val="00F24A6D"/>
    <w:rsid w:val="00F27931"/>
    <w:rsid w:val="00F34318"/>
    <w:rsid w:val="00F402BE"/>
    <w:rsid w:val="00F43D0D"/>
    <w:rsid w:val="00F47176"/>
    <w:rsid w:val="00F512AA"/>
    <w:rsid w:val="00F56451"/>
    <w:rsid w:val="00F61D3A"/>
    <w:rsid w:val="00F67857"/>
    <w:rsid w:val="00F75AF6"/>
    <w:rsid w:val="00F762BA"/>
    <w:rsid w:val="00F83612"/>
    <w:rsid w:val="00F873E0"/>
    <w:rsid w:val="00F876B1"/>
    <w:rsid w:val="00F91BF3"/>
    <w:rsid w:val="00F94411"/>
    <w:rsid w:val="00F9445D"/>
    <w:rsid w:val="00F97808"/>
    <w:rsid w:val="00FA2134"/>
    <w:rsid w:val="00FA7DDA"/>
    <w:rsid w:val="00FB102D"/>
    <w:rsid w:val="00FB159F"/>
    <w:rsid w:val="00FB2DCE"/>
    <w:rsid w:val="00FB3A67"/>
    <w:rsid w:val="00FB7801"/>
    <w:rsid w:val="00FB7B4E"/>
    <w:rsid w:val="00FC26E0"/>
    <w:rsid w:val="00FD1949"/>
    <w:rsid w:val="00FD7E6E"/>
    <w:rsid w:val="00FE0755"/>
    <w:rsid w:val="00FE1CAB"/>
    <w:rsid w:val="00FE2259"/>
    <w:rsid w:val="00FE252E"/>
    <w:rsid w:val="00FF2C4A"/>
    <w:rsid w:val="00FF4DD4"/>
    <w:rsid w:val="00FF5018"/>
    <w:rsid w:val="00FF60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ef9011,#ea9444"/>
    </o:shapedefaults>
    <o:shapelayout v:ext="edit">
      <o:idmap v:ext="edit" data="1"/>
    </o:shapelayout>
  </w:shapeDefaults>
  <w:decimalSymbol w:val=","/>
  <w:listSeparator w:val=";"/>
  <w14:docId w14:val="35DDE5E1"/>
  <w15:docId w15:val="{15ED4A6D-B5DF-4845-9062-DC31A1BB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23F5"/>
    <w:pPr>
      <w:spacing w:after="200" w:line="276" w:lineRule="auto"/>
    </w:pPr>
    <w:rPr>
      <w:rFonts w:ascii="Calibri" w:eastAsia="Calibri" w:hAnsi="Calibri"/>
      <w:sz w:val="22"/>
      <w:szCs w:val="22"/>
      <w:lang w:eastAsia="en-US"/>
    </w:rPr>
  </w:style>
  <w:style w:type="paragraph" w:styleId="Nagwek3">
    <w:name w:val="heading 3"/>
    <w:basedOn w:val="Normalny"/>
    <w:link w:val="Nagwek3Znak"/>
    <w:uiPriority w:val="9"/>
    <w:qFormat/>
    <w:rsid w:val="009B3E56"/>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F61D3A"/>
    <w:pPr>
      <w:tabs>
        <w:tab w:val="center" w:pos="4536"/>
        <w:tab w:val="right" w:pos="9072"/>
      </w:tabs>
    </w:pPr>
  </w:style>
  <w:style w:type="paragraph" w:styleId="Stopka">
    <w:name w:val="footer"/>
    <w:basedOn w:val="Normalny"/>
    <w:link w:val="StopkaZnak"/>
    <w:uiPriority w:val="99"/>
    <w:rsid w:val="00F61D3A"/>
    <w:pPr>
      <w:tabs>
        <w:tab w:val="center" w:pos="4536"/>
        <w:tab w:val="right" w:pos="9072"/>
      </w:tabs>
    </w:pPr>
  </w:style>
  <w:style w:type="character" w:styleId="Hipercze">
    <w:name w:val="Hyperlink"/>
    <w:rsid w:val="002F44BA"/>
    <w:rPr>
      <w:color w:val="0000FF"/>
      <w:u w:val="single"/>
    </w:rPr>
  </w:style>
  <w:style w:type="character" w:styleId="UyteHipercze">
    <w:name w:val="FollowedHyperlink"/>
    <w:rsid w:val="00FF5018"/>
    <w:rPr>
      <w:color w:val="800080"/>
      <w:u w:val="single"/>
    </w:rPr>
  </w:style>
  <w:style w:type="character" w:styleId="Odwoaniedokomentarza">
    <w:name w:val="annotation reference"/>
    <w:uiPriority w:val="99"/>
    <w:rsid w:val="00E17A7C"/>
    <w:rPr>
      <w:sz w:val="16"/>
      <w:szCs w:val="16"/>
    </w:rPr>
  </w:style>
  <w:style w:type="paragraph" w:styleId="Tekstkomentarza">
    <w:name w:val="annotation text"/>
    <w:basedOn w:val="Normalny"/>
    <w:link w:val="TekstkomentarzaZnak"/>
    <w:uiPriority w:val="99"/>
    <w:rsid w:val="00E17A7C"/>
    <w:rPr>
      <w:sz w:val="20"/>
      <w:szCs w:val="20"/>
    </w:rPr>
  </w:style>
  <w:style w:type="paragraph" w:styleId="Tematkomentarza">
    <w:name w:val="annotation subject"/>
    <w:basedOn w:val="Tekstkomentarza"/>
    <w:next w:val="Tekstkomentarza"/>
    <w:semiHidden/>
    <w:rsid w:val="00E17A7C"/>
    <w:rPr>
      <w:b/>
      <w:bCs/>
    </w:rPr>
  </w:style>
  <w:style w:type="paragraph" w:styleId="Tekstdymka">
    <w:name w:val="Balloon Text"/>
    <w:basedOn w:val="Normalny"/>
    <w:semiHidden/>
    <w:rsid w:val="00E17A7C"/>
    <w:rPr>
      <w:rFonts w:ascii="Tahoma" w:hAnsi="Tahoma" w:cs="Tahoma"/>
      <w:sz w:val="16"/>
      <w:szCs w:val="16"/>
    </w:rPr>
  </w:style>
  <w:style w:type="paragraph" w:styleId="NormalnyWeb">
    <w:name w:val="Normal (Web)"/>
    <w:basedOn w:val="Normalny"/>
    <w:uiPriority w:val="99"/>
    <w:unhideWhenUsed/>
    <w:rsid w:val="004A389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3Znak">
    <w:name w:val="Nagłówek 3 Znak"/>
    <w:link w:val="Nagwek3"/>
    <w:uiPriority w:val="9"/>
    <w:rsid w:val="003F2456"/>
    <w:rPr>
      <w:b/>
      <w:bCs/>
      <w:sz w:val="27"/>
      <w:szCs w:val="27"/>
    </w:rPr>
  </w:style>
  <w:style w:type="paragraph" w:styleId="Akapitzlist">
    <w:name w:val="List Paragraph"/>
    <w:basedOn w:val="Normalny"/>
    <w:link w:val="AkapitzlistZnak"/>
    <w:uiPriority w:val="34"/>
    <w:qFormat/>
    <w:rsid w:val="007B24CA"/>
    <w:pPr>
      <w:ind w:left="720"/>
    </w:pPr>
    <w:rPr>
      <w:rFonts w:eastAsia="Times New Roman"/>
      <w:lang w:eastAsia="pl-PL"/>
    </w:rPr>
  </w:style>
  <w:style w:type="character" w:styleId="Pogrubienie">
    <w:name w:val="Strong"/>
    <w:qFormat/>
    <w:rsid w:val="007B24CA"/>
    <w:rPr>
      <w:b/>
      <w:bCs/>
    </w:rPr>
  </w:style>
  <w:style w:type="character" w:customStyle="1" w:styleId="StopkaZnak">
    <w:name w:val="Stopka Znak"/>
    <w:link w:val="Stopka"/>
    <w:uiPriority w:val="99"/>
    <w:rsid w:val="00855A23"/>
    <w:rPr>
      <w:rFonts w:ascii="Calibri" w:eastAsia="Calibri" w:hAnsi="Calibri"/>
      <w:sz w:val="22"/>
      <w:szCs w:val="22"/>
      <w:lang w:eastAsia="en-US"/>
    </w:rPr>
  </w:style>
  <w:style w:type="character" w:customStyle="1" w:styleId="AkapitzlistZnak">
    <w:name w:val="Akapit z listą Znak"/>
    <w:link w:val="Akapitzlist"/>
    <w:uiPriority w:val="99"/>
    <w:rsid w:val="00A01D5A"/>
    <w:rPr>
      <w:rFonts w:ascii="Calibri" w:hAnsi="Calibri"/>
      <w:sz w:val="22"/>
      <w:szCs w:val="22"/>
    </w:rPr>
  </w:style>
  <w:style w:type="paragraph" w:customStyle="1" w:styleId="Zal-tabela-text">
    <w:name w:val="Zal-tabela-text"/>
    <w:basedOn w:val="Normalny"/>
    <w:qFormat/>
    <w:rsid w:val="00ED1238"/>
    <w:pPr>
      <w:widowControl w:val="0"/>
      <w:tabs>
        <w:tab w:val="right" w:leader="dot" w:pos="454"/>
        <w:tab w:val="left" w:leader="dot" w:pos="3118"/>
        <w:tab w:val="right" w:leader="dot" w:pos="9071"/>
      </w:tabs>
      <w:suppressAutoHyphens/>
      <w:spacing w:before="60" w:after="60" w:line="280" w:lineRule="atLeast"/>
      <w:jc w:val="both"/>
    </w:pPr>
    <w:rPr>
      <w:rFonts w:ascii="MyriadPro-Regular" w:eastAsia="Times New Roman" w:hAnsi="MyriadPro-Regular" w:cs="MyriadPro-Regular"/>
      <w:color w:val="000000"/>
      <w:kern w:val="2"/>
      <w:lang w:eastAsia="pl-PL"/>
    </w:rPr>
  </w:style>
  <w:style w:type="paragraph" w:styleId="Tekstpodstawowy">
    <w:name w:val="Body Text"/>
    <w:basedOn w:val="Normalny"/>
    <w:link w:val="TekstpodstawowyZnak"/>
    <w:unhideWhenUsed/>
    <w:rsid w:val="00A06861"/>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A06861"/>
    <w:rPr>
      <w:sz w:val="24"/>
      <w:szCs w:val="24"/>
    </w:rPr>
  </w:style>
  <w:style w:type="character" w:customStyle="1" w:styleId="TekstkomentarzaZnak">
    <w:name w:val="Tekst komentarza Znak"/>
    <w:link w:val="Tekstkomentarza"/>
    <w:uiPriority w:val="99"/>
    <w:rsid w:val="000B2938"/>
    <w:rPr>
      <w:rFonts w:ascii="Calibri" w:eastAsia="Calibri" w:hAnsi="Calibri"/>
      <w:lang w:eastAsia="en-US"/>
    </w:rPr>
  </w:style>
  <w:style w:type="paragraph" w:styleId="Tekstpodstawowy2">
    <w:name w:val="Body Text 2"/>
    <w:basedOn w:val="Normalny"/>
    <w:link w:val="Tekstpodstawowy2Znak"/>
    <w:rsid w:val="00BD457F"/>
    <w:pPr>
      <w:spacing w:after="120" w:line="480" w:lineRule="auto"/>
    </w:pPr>
  </w:style>
  <w:style w:type="character" w:customStyle="1" w:styleId="Tekstpodstawowy2Znak">
    <w:name w:val="Tekst podstawowy 2 Znak"/>
    <w:basedOn w:val="Domylnaczcionkaakapitu"/>
    <w:link w:val="Tekstpodstawowy2"/>
    <w:rsid w:val="00BD457F"/>
    <w:rPr>
      <w:rFonts w:ascii="Calibri" w:eastAsia="Calibri" w:hAnsi="Calibri"/>
      <w:sz w:val="22"/>
      <w:szCs w:val="22"/>
      <w:lang w:eastAsia="en-US"/>
    </w:rPr>
  </w:style>
  <w:style w:type="paragraph" w:styleId="Tekstpodstawowywcity">
    <w:name w:val="Body Text Indent"/>
    <w:basedOn w:val="Normalny"/>
    <w:link w:val="TekstpodstawowywcityZnak"/>
    <w:rsid w:val="00DB6E9C"/>
    <w:pPr>
      <w:spacing w:after="120"/>
      <w:ind w:left="283"/>
    </w:pPr>
  </w:style>
  <w:style w:type="character" w:customStyle="1" w:styleId="TekstpodstawowywcityZnak">
    <w:name w:val="Tekst podstawowy wcięty Znak"/>
    <w:basedOn w:val="Domylnaczcionkaakapitu"/>
    <w:link w:val="Tekstpodstawowywcity"/>
    <w:rsid w:val="00DB6E9C"/>
    <w:rPr>
      <w:rFonts w:ascii="Calibri" w:eastAsia="Calibri" w:hAnsi="Calibri"/>
      <w:sz w:val="22"/>
      <w:szCs w:val="22"/>
      <w:lang w:eastAsia="en-US"/>
    </w:rPr>
  </w:style>
  <w:style w:type="character" w:styleId="Uwydatnienie">
    <w:name w:val="Emphasis"/>
    <w:basedOn w:val="Domylnaczcionkaakapitu"/>
    <w:uiPriority w:val="20"/>
    <w:qFormat/>
    <w:rsid w:val="00D4255B"/>
    <w:rPr>
      <w:i/>
      <w:iCs/>
    </w:rPr>
  </w:style>
  <w:style w:type="paragraph" w:styleId="Tekstprzypisukocowego">
    <w:name w:val="endnote text"/>
    <w:basedOn w:val="Normalny"/>
    <w:link w:val="TekstprzypisukocowegoZnak"/>
    <w:semiHidden/>
    <w:unhideWhenUsed/>
    <w:rsid w:val="00ED31ED"/>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ED31ED"/>
    <w:rPr>
      <w:rFonts w:ascii="Calibri" w:eastAsia="Calibri" w:hAnsi="Calibri"/>
      <w:lang w:eastAsia="en-US"/>
    </w:rPr>
  </w:style>
  <w:style w:type="character" w:styleId="Odwoanieprzypisukocowego">
    <w:name w:val="endnote reference"/>
    <w:basedOn w:val="Domylnaczcionkaakapitu"/>
    <w:semiHidden/>
    <w:unhideWhenUsed/>
    <w:rsid w:val="00ED31ED"/>
    <w:rPr>
      <w:vertAlign w:val="superscript"/>
    </w:rPr>
  </w:style>
  <w:style w:type="paragraph" w:customStyle="1" w:styleId="Default">
    <w:name w:val="Default"/>
    <w:rsid w:val="00D0521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3918">
      <w:bodyDiv w:val="1"/>
      <w:marLeft w:val="0"/>
      <w:marRight w:val="0"/>
      <w:marTop w:val="0"/>
      <w:marBottom w:val="0"/>
      <w:divBdr>
        <w:top w:val="none" w:sz="0" w:space="0" w:color="auto"/>
        <w:left w:val="none" w:sz="0" w:space="0" w:color="auto"/>
        <w:bottom w:val="none" w:sz="0" w:space="0" w:color="auto"/>
        <w:right w:val="none" w:sz="0" w:space="0" w:color="auto"/>
      </w:divBdr>
    </w:div>
    <w:div w:id="350379308">
      <w:bodyDiv w:val="1"/>
      <w:marLeft w:val="0"/>
      <w:marRight w:val="0"/>
      <w:marTop w:val="0"/>
      <w:marBottom w:val="0"/>
      <w:divBdr>
        <w:top w:val="none" w:sz="0" w:space="0" w:color="auto"/>
        <w:left w:val="none" w:sz="0" w:space="0" w:color="auto"/>
        <w:bottom w:val="none" w:sz="0" w:space="0" w:color="auto"/>
        <w:right w:val="none" w:sz="0" w:space="0" w:color="auto"/>
      </w:divBdr>
    </w:div>
    <w:div w:id="549346993">
      <w:bodyDiv w:val="1"/>
      <w:marLeft w:val="0"/>
      <w:marRight w:val="0"/>
      <w:marTop w:val="0"/>
      <w:marBottom w:val="0"/>
      <w:divBdr>
        <w:top w:val="none" w:sz="0" w:space="0" w:color="auto"/>
        <w:left w:val="none" w:sz="0" w:space="0" w:color="auto"/>
        <w:bottom w:val="none" w:sz="0" w:space="0" w:color="auto"/>
        <w:right w:val="none" w:sz="0" w:space="0" w:color="auto"/>
      </w:divBdr>
    </w:div>
    <w:div w:id="728578154">
      <w:bodyDiv w:val="1"/>
      <w:marLeft w:val="0"/>
      <w:marRight w:val="0"/>
      <w:marTop w:val="0"/>
      <w:marBottom w:val="0"/>
      <w:divBdr>
        <w:top w:val="none" w:sz="0" w:space="0" w:color="auto"/>
        <w:left w:val="none" w:sz="0" w:space="0" w:color="auto"/>
        <w:bottom w:val="none" w:sz="0" w:space="0" w:color="auto"/>
        <w:right w:val="none" w:sz="0" w:space="0" w:color="auto"/>
      </w:divBdr>
    </w:div>
    <w:div w:id="893391913">
      <w:bodyDiv w:val="1"/>
      <w:marLeft w:val="0"/>
      <w:marRight w:val="0"/>
      <w:marTop w:val="0"/>
      <w:marBottom w:val="0"/>
      <w:divBdr>
        <w:top w:val="none" w:sz="0" w:space="0" w:color="auto"/>
        <w:left w:val="none" w:sz="0" w:space="0" w:color="auto"/>
        <w:bottom w:val="none" w:sz="0" w:space="0" w:color="auto"/>
        <w:right w:val="none" w:sz="0" w:space="0" w:color="auto"/>
      </w:divBdr>
    </w:div>
    <w:div w:id="924269368">
      <w:bodyDiv w:val="1"/>
      <w:marLeft w:val="0"/>
      <w:marRight w:val="0"/>
      <w:marTop w:val="0"/>
      <w:marBottom w:val="0"/>
      <w:divBdr>
        <w:top w:val="none" w:sz="0" w:space="0" w:color="auto"/>
        <w:left w:val="none" w:sz="0" w:space="0" w:color="auto"/>
        <w:bottom w:val="none" w:sz="0" w:space="0" w:color="auto"/>
        <w:right w:val="none" w:sz="0" w:space="0" w:color="auto"/>
      </w:divBdr>
    </w:div>
    <w:div w:id="1046954569">
      <w:bodyDiv w:val="1"/>
      <w:marLeft w:val="0"/>
      <w:marRight w:val="0"/>
      <w:marTop w:val="0"/>
      <w:marBottom w:val="0"/>
      <w:divBdr>
        <w:top w:val="none" w:sz="0" w:space="0" w:color="auto"/>
        <w:left w:val="none" w:sz="0" w:space="0" w:color="auto"/>
        <w:bottom w:val="none" w:sz="0" w:space="0" w:color="auto"/>
        <w:right w:val="none" w:sz="0" w:space="0" w:color="auto"/>
      </w:divBdr>
    </w:div>
    <w:div w:id="1089930039">
      <w:bodyDiv w:val="1"/>
      <w:marLeft w:val="0"/>
      <w:marRight w:val="0"/>
      <w:marTop w:val="0"/>
      <w:marBottom w:val="0"/>
      <w:divBdr>
        <w:top w:val="none" w:sz="0" w:space="0" w:color="auto"/>
        <w:left w:val="none" w:sz="0" w:space="0" w:color="auto"/>
        <w:bottom w:val="none" w:sz="0" w:space="0" w:color="auto"/>
        <w:right w:val="none" w:sz="0" w:space="0" w:color="auto"/>
      </w:divBdr>
      <w:divsChild>
        <w:div w:id="341247715">
          <w:marLeft w:val="0"/>
          <w:marRight w:val="0"/>
          <w:marTop w:val="0"/>
          <w:marBottom w:val="0"/>
          <w:divBdr>
            <w:top w:val="none" w:sz="0" w:space="0" w:color="auto"/>
            <w:left w:val="none" w:sz="0" w:space="0" w:color="auto"/>
            <w:bottom w:val="none" w:sz="0" w:space="0" w:color="auto"/>
            <w:right w:val="none" w:sz="0" w:space="0" w:color="auto"/>
          </w:divBdr>
          <w:divsChild>
            <w:div w:id="1651404935">
              <w:marLeft w:val="0"/>
              <w:marRight w:val="0"/>
              <w:marTop w:val="0"/>
              <w:marBottom w:val="0"/>
              <w:divBdr>
                <w:top w:val="none" w:sz="0" w:space="0" w:color="auto"/>
                <w:left w:val="none" w:sz="0" w:space="0" w:color="auto"/>
                <w:bottom w:val="none" w:sz="0" w:space="0" w:color="auto"/>
                <w:right w:val="none" w:sz="0" w:space="0" w:color="auto"/>
              </w:divBdr>
              <w:divsChild>
                <w:div w:id="504324809">
                  <w:marLeft w:val="0"/>
                  <w:marRight w:val="0"/>
                  <w:marTop w:val="0"/>
                  <w:marBottom w:val="0"/>
                  <w:divBdr>
                    <w:top w:val="none" w:sz="0" w:space="0" w:color="auto"/>
                    <w:left w:val="none" w:sz="0" w:space="0" w:color="auto"/>
                    <w:bottom w:val="none" w:sz="0" w:space="0" w:color="auto"/>
                    <w:right w:val="none" w:sz="0" w:space="0" w:color="auto"/>
                  </w:divBdr>
                  <w:divsChild>
                    <w:div w:id="2090691632">
                      <w:marLeft w:val="0"/>
                      <w:marRight w:val="0"/>
                      <w:marTop w:val="0"/>
                      <w:marBottom w:val="0"/>
                      <w:divBdr>
                        <w:top w:val="none" w:sz="0" w:space="0" w:color="auto"/>
                        <w:left w:val="none" w:sz="0" w:space="0" w:color="auto"/>
                        <w:bottom w:val="none" w:sz="0" w:space="0" w:color="auto"/>
                        <w:right w:val="none" w:sz="0" w:space="0" w:color="auto"/>
                      </w:divBdr>
                      <w:divsChild>
                        <w:div w:id="13571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067422">
      <w:bodyDiv w:val="1"/>
      <w:marLeft w:val="0"/>
      <w:marRight w:val="0"/>
      <w:marTop w:val="0"/>
      <w:marBottom w:val="0"/>
      <w:divBdr>
        <w:top w:val="none" w:sz="0" w:space="0" w:color="auto"/>
        <w:left w:val="none" w:sz="0" w:space="0" w:color="auto"/>
        <w:bottom w:val="none" w:sz="0" w:space="0" w:color="auto"/>
        <w:right w:val="none" w:sz="0" w:space="0" w:color="auto"/>
      </w:divBdr>
    </w:div>
    <w:div w:id="1852337444">
      <w:bodyDiv w:val="1"/>
      <w:marLeft w:val="0"/>
      <w:marRight w:val="0"/>
      <w:marTop w:val="0"/>
      <w:marBottom w:val="0"/>
      <w:divBdr>
        <w:top w:val="none" w:sz="0" w:space="0" w:color="auto"/>
        <w:left w:val="none" w:sz="0" w:space="0" w:color="auto"/>
        <w:bottom w:val="none" w:sz="0" w:space="0" w:color="auto"/>
        <w:right w:val="none" w:sz="0" w:space="0" w:color="auto"/>
      </w:divBdr>
    </w:div>
    <w:div w:id="209381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299DE-7EF3-4D2B-AB8D-2CBB19DB3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7</Pages>
  <Words>2445</Words>
  <Characters>14675</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Warszawa, 20 kwietnia 2010 roku</vt:lpstr>
    </vt:vector>
  </TitlesOfParts>
  <Company>Lotnictwa</Company>
  <LinksUpToDate>false</LinksUpToDate>
  <CharactersWithSpaces>17086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20 kwietnia 2010 roku</dc:title>
  <dc:subject/>
  <dc:creator>Instytut</dc:creator>
  <cp:keywords/>
  <cp:lastModifiedBy>Sitnik Edyta</cp:lastModifiedBy>
  <cp:revision>325</cp:revision>
  <cp:lastPrinted>2018-04-19T10:11:00Z</cp:lastPrinted>
  <dcterms:created xsi:type="dcterms:W3CDTF">2018-03-05T08:40:00Z</dcterms:created>
  <dcterms:modified xsi:type="dcterms:W3CDTF">2018-04-19T10:12:00Z</dcterms:modified>
</cp:coreProperties>
</file>