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4D" w:rsidRPr="00926549" w:rsidRDefault="00782CA9" w:rsidP="00C9664D">
      <w:pPr>
        <w:spacing w:line="276" w:lineRule="auto"/>
        <w:jc w:val="right"/>
        <w:rPr>
          <w:bCs/>
        </w:rPr>
      </w:pPr>
      <w:r w:rsidRPr="00926549">
        <w:rPr>
          <w:bCs/>
        </w:rPr>
        <w:t xml:space="preserve">Warszawa, dnia </w:t>
      </w:r>
      <w:r w:rsidR="0011334A">
        <w:rPr>
          <w:bCs/>
        </w:rPr>
        <w:t>21.09.2017</w:t>
      </w:r>
    </w:p>
    <w:p w:rsidR="00C9664D" w:rsidRPr="00926549" w:rsidRDefault="00C9664D" w:rsidP="00FB2CF1">
      <w:pPr>
        <w:spacing w:line="276" w:lineRule="auto"/>
        <w:jc w:val="center"/>
        <w:rPr>
          <w:b/>
          <w:bCs/>
        </w:rPr>
      </w:pPr>
    </w:p>
    <w:p w:rsidR="00332C3A" w:rsidRDefault="00EC0F82" w:rsidP="00332C3A">
      <w:pPr>
        <w:pStyle w:val="Tekstpodstawowy"/>
        <w:jc w:val="center"/>
        <w:rPr>
          <w:bCs/>
          <w:i/>
          <w:color w:val="000000"/>
        </w:rPr>
      </w:pPr>
      <w:r w:rsidRPr="00926549">
        <w:rPr>
          <w:b/>
          <w:bCs/>
        </w:rPr>
        <w:t xml:space="preserve">Informacja o dialogu technicznym poprzedzającym ogłoszenie postępowania o udzielenie zamówienia publicznego, którego przedmiotem </w:t>
      </w:r>
      <w:r w:rsidR="00344696">
        <w:rPr>
          <w:b/>
          <w:bCs/>
        </w:rPr>
        <w:t>będzie</w:t>
      </w:r>
      <w:r w:rsidR="00ED660F" w:rsidRPr="00926549">
        <w:rPr>
          <w:b/>
          <w:bCs/>
        </w:rPr>
        <w:t xml:space="preserve"> </w:t>
      </w:r>
      <w:r w:rsidR="00332C3A">
        <w:rPr>
          <w:b/>
          <w:bCs/>
        </w:rPr>
        <w:t>dostawa</w:t>
      </w:r>
      <w:r w:rsidR="00332C3A" w:rsidRPr="00332C3A">
        <w:rPr>
          <w:b/>
          <w:bCs/>
        </w:rPr>
        <w:t xml:space="preserve"> platformy zakupowej do udzielania zamówień publicznych przy użyciu środków komunikacji elektronicznej.</w:t>
      </w:r>
    </w:p>
    <w:p w:rsidR="006F0AF4" w:rsidRPr="00926549" w:rsidRDefault="006F0AF4" w:rsidP="00332C3A">
      <w:pPr>
        <w:spacing w:line="276" w:lineRule="auto"/>
        <w:jc w:val="center"/>
        <w:rPr>
          <w:b/>
          <w:bCs/>
        </w:rPr>
      </w:pPr>
    </w:p>
    <w:p w:rsidR="00EC0F82" w:rsidRPr="00926549" w:rsidRDefault="00EC0F82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/>
          <w:bCs/>
        </w:rPr>
      </w:pPr>
      <w:r w:rsidRPr="00926549">
        <w:rPr>
          <w:bCs/>
        </w:rPr>
        <w:t>Wszystkie podmioty zainteresowane uczestniczeniem w przedsięwzięciu, posiadające doświadczenie w</w:t>
      </w:r>
      <w:r w:rsidR="00C9664D" w:rsidRPr="00926549">
        <w:rPr>
          <w:bCs/>
        </w:rPr>
        <w:t> </w:t>
      </w:r>
      <w:r w:rsidRPr="00926549">
        <w:rPr>
          <w:bCs/>
        </w:rPr>
        <w:t>pracach będących przedmiotem zamierzonego zamówienia publicznego i</w:t>
      </w:r>
      <w:r w:rsidR="005E025A">
        <w:rPr>
          <w:bCs/>
        </w:rPr>
        <w:t> </w:t>
      </w:r>
      <w:r w:rsidRPr="00926549">
        <w:rPr>
          <w:bCs/>
        </w:rPr>
        <w:t>zainteresowane udziałem w</w:t>
      </w:r>
      <w:r w:rsidR="00C9664D" w:rsidRPr="00926549">
        <w:rPr>
          <w:bCs/>
        </w:rPr>
        <w:t> </w:t>
      </w:r>
      <w:r w:rsidRPr="00926549">
        <w:rPr>
          <w:bCs/>
        </w:rPr>
        <w:t>dialogu technicznym są proszone o zgłoszenie tego zamiaru wraz z</w:t>
      </w:r>
      <w:r w:rsidR="005E025A">
        <w:rPr>
          <w:bCs/>
        </w:rPr>
        <w:t> </w:t>
      </w:r>
      <w:r w:rsidRPr="00926549">
        <w:rPr>
          <w:bCs/>
        </w:rPr>
        <w:t xml:space="preserve">podaniem wszystkich informacji znajdujących się we wniosku </w:t>
      </w:r>
      <w:r w:rsidR="001D252B" w:rsidRPr="00926549">
        <w:rPr>
          <w:bCs/>
        </w:rPr>
        <w:t>o dopuszczenie do udziału w</w:t>
      </w:r>
      <w:r w:rsidR="005E025A">
        <w:rPr>
          <w:bCs/>
        </w:rPr>
        <w:t> </w:t>
      </w:r>
      <w:r w:rsidR="001D252B" w:rsidRPr="00926549">
        <w:rPr>
          <w:bCs/>
        </w:rPr>
        <w:t xml:space="preserve">dialogu </w:t>
      </w:r>
      <w:r w:rsidRPr="00926549">
        <w:rPr>
          <w:bCs/>
        </w:rPr>
        <w:t xml:space="preserve">stanowiącym załącznik </w:t>
      </w:r>
      <w:r w:rsidR="00FB2CF1" w:rsidRPr="00926549">
        <w:rPr>
          <w:bCs/>
        </w:rPr>
        <w:t>2</w:t>
      </w:r>
      <w:r w:rsidR="00293586" w:rsidRPr="00926549">
        <w:rPr>
          <w:bCs/>
        </w:rPr>
        <w:t xml:space="preserve"> </w:t>
      </w:r>
      <w:r w:rsidRPr="00926549">
        <w:rPr>
          <w:bCs/>
        </w:rPr>
        <w:t>do niniejszej informacji.</w:t>
      </w:r>
    </w:p>
    <w:p w:rsidR="00443F6D" w:rsidRPr="00926549" w:rsidRDefault="00443F6D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Cs/>
        </w:rPr>
      </w:pPr>
    </w:p>
    <w:p w:rsidR="00EC0F82" w:rsidRPr="00926549" w:rsidRDefault="00EC0F82" w:rsidP="009127D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926549">
        <w:rPr>
          <w:b/>
          <w:bCs/>
        </w:rPr>
        <w:t>Nazwa i adres Zapraszającego</w:t>
      </w:r>
    </w:p>
    <w:p w:rsidR="00EC0F82" w:rsidRPr="00926549" w:rsidRDefault="00EC0F82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/>
          <w:bCs/>
        </w:rPr>
      </w:pPr>
      <w:r w:rsidRPr="00926549">
        <w:rPr>
          <w:b/>
          <w:bCs/>
        </w:rPr>
        <w:t xml:space="preserve">Instytut Lotnictwa </w:t>
      </w:r>
    </w:p>
    <w:p w:rsidR="00EC0F82" w:rsidRPr="00926549" w:rsidRDefault="00EC0F82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Al. Krakowska 110/114</w:t>
      </w:r>
    </w:p>
    <w:p w:rsidR="00C9664D" w:rsidRPr="00926549" w:rsidRDefault="00EC0F82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02-256 Warszawa</w:t>
      </w:r>
    </w:p>
    <w:p w:rsidR="00C9664D" w:rsidRPr="00926549" w:rsidRDefault="00C9664D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Cs/>
        </w:rPr>
      </w:pPr>
    </w:p>
    <w:p w:rsidR="00EC0F82" w:rsidRPr="00926549" w:rsidRDefault="00EC0F82" w:rsidP="009127D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926549">
        <w:rPr>
          <w:b/>
          <w:bCs/>
        </w:rPr>
        <w:t>Uczestnicy dialogu technicznego</w:t>
      </w:r>
    </w:p>
    <w:p w:rsidR="002C7A71" w:rsidRPr="00E65834" w:rsidRDefault="00EC0F82" w:rsidP="00E65834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Uczestnikami dialogu</w:t>
      </w:r>
      <w:r w:rsidR="00E65834">
        <w:rPr>
          <w:bCs/>
        </w:rPr>
        <w:t xml:space="preserve"> technicznego mogą być podmioty </w:t>
      </w:r>
      <w:r w:rsidR="00C5463F" w:rsidRPr="00926549">
        <w:t xml:space="preserve">posiadające doświadczenie w </w:t>
      </w:r>
      <w:r w:rsidR="00570544">
        <w:t xml:space="preserve">budowaniu systemów </w:t>
      </w:r>
      <w:r w:rsidR="00337BA0">
        <w:t>d</w:t>
      </w:r>
      <w:r w:rsidR="00570544">
        <w:t xml:space="preserve">o obsługi elektronicznych procesów zakupowych dla sektora publicznego </w:t>
      </w:r>
      <w:r w:rsidR="00337BA0">
        <w:t>lub biznesowego</w:t>
      </w:r>
    </w:p>
    <w:p w:rsidR="00940AA5" w:rsidRPr="002C7A71" w:rsidRDefault="00940AA5" w:rsidP="002C7A7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2C7A71">
        <w:rPr>
          <w:bCs/>
        </w:rPr>
        <w:t xml:space="preserve">Uczestnicy dialogu proszeni są o złożenie oświadczenia w zakresie o którym mowa w punkcie a </w:t>
      </w:r>
      <w:r w:rsidR="002479C6" w:rsidRPr="002C7A71">
        <w:rPr>
          <w:bCs/>
        </w:rPr>
        <w:t xml:space="preserve">– wg treści </w:t>
      </w:r>
      <w:r w:rsidR="001414E1" w:rsidRPr="00AD3101">
        <w:rPr>
          <w:bCs/>
        </w:rPr>
        <w:t>określonej w pkt 3</w:t>
      </w:r>
      <w:r w:rsidR="001414E1" w:rsidRPr="002C7A71">
        <w:rPr>
          <w:bCs/>
        </w:rPr>
        <w:t xml:space="preserve"> </w:t>
      </w:r>
      <w:r w:rsidR="001414E1" w:rsidRPr="002C7A71">
        <w:rPr>
          <w:bCs/>
          <w:i/>
        </w:rPr>
        <w:t>Wniosku o dopuszczenie do udziału w dialogu technicznym.</w:t>
      </w:r>
    </w:p>
    <w:p w:rsidR="00C9664D" w:rsidRPr="00926549" w:rsidRDefault="00C9664D" w:rsidP="009127DA">
      <w:pPr>
        <w:tabs>
          <w:tab w:val="left" w:pos="602"/>
        </w:tabs>
        <w:autoSpaceDE w:val="0"/>
        <w:autoSpaceDN w:val="0"/>
        <w:adjustRightInd w:val="0"/>
        <w:ind w:left="720"/>
        <w:jc w:val="both"/>
        <w:rPr>
          <w:bCs/>
          <w:i/>
        </w:rPr>
      </w:pPr>
    </w:p>
    <w:p w:rsidR="00EC0F82" w:rsidRPr="00926549" w:rsidRDefault="00EC0F82" w:rsidP="009127D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926549">
        <w:rPr>
          <w:b/>
          <w:bCs/>
        </w:rPr>
        <w:t>Przedmiot dialogu technicznego</w:t>
      </w:r>
    </w:p>
    <w:p w:rsidR="0008574C" w:rsidRPr="0008574C" w:rsidRDefault="00EC0F82" w:rsidP="0008574C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lang w:val="pl"/>
        </w:rPr>
      </w:pPr>
      <w:r w:rsidRPr="00926549">
        <w:rPr>
          <w:bCs/>
        </w:rPr>
        <w:t xml:space="preserve">Instytut Lotnictwa planuje udzielenie zamówienia publicznego, którego przedmiotem </w:t>
      </w:r>
      <w:r w:rsidR="0008574C">
        <w:rPr>
          <w:bCs/>
        </w:rPr>
        <w:t xml:space="preserve">będzie </w:t>
      </w:r>
      <w:r w:rsidR="0008574C" w:rsidRPr="0008574C">
        <w:rPr>
          <w:bCs/>
        </w:rPr>
        <w:t xml:space="preserve">dostawa platformy zakupowej do udzielania zamówień publicznych przy użyciu środków komunikacji elektronicznej zgodnie z art. 10a – 10g ustawy </w:t>
      </w:r>
      <w:r w:rsidR="0008574C" w:rsidRPr="008D560C">
        <w:t>z</w:t>
      </w:r>
      <w:r w:rsidR="0008574C">
        <w:t> </w:t>
      </w:r>
      <w:r w:rsidR="0008574C" w:rsidRPr="008D560C">
        <w:t xml:space="preserve">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="0008574C" w:rsidRPr="008D560C">
          <w:t>29 stycznia 2004 roku</w:t>
        </w:r>
      </w:smartTag>
      <w:r w:rsidR="0008574C" w:rsidRPr="008D560C">
        <w:t xml:space="preserve"> – Prawo zamó</w:t>
      </w:r>
      <w:r w:rsidR="0008574C">
        <w:t xml:space="preserve">wień publicznych oraz Rozporządzenia Prezesa Rady Ministrów </w:t>
      </w:r>
      <w:r w:rsidR="0008574C" w:rsidRPr="00292B25">
        <w:t>z</w:t>
      </w:r>
      <w:r w:rsidR="0008574C">
        <w:t>  d</w:t>
      </w:r>
      <w:r w:rsidR="0008574C" w:rsidRPr="00292B25">
        <w:t>nia 27</w:t>
      </w:r>
      <w:r w:rsidR="0008574C" w:rsidRPr="0008574C">
        <w:rPr>
          <w:rFonts w:ascii="TimesNewRoman" w:hAnsi="TimesNewRoman" w:cs="TimesNewRoman"/>
          <w:sz w:val="20"/>
          <w:szCs w:val="20"/>
        </w:rPr>
        <w:t xml:space="preserve"> </w:t>
      </w:r>
      <w:r w:rsidR="0008574C" w:rsidRPr="0008574C">
        <w:rPr>
          <w:bCs/>
        </w:rPr>
        <w:t>czerwca 2017</w:t>
      </w:r>
      <w:r w:rsidR="0008574C" w:rsidRPr="0008574C">
        <w:rPr>
          <w:rFonts w:ascii="TimesNewRoman" w:hAnsi="TimesNewRoman" w:cs="TimesNewRoman"/>
          <w:sz w:val="20"/>
          <w:szCs w:val="20"/>
        </w:rPr>
        <w:t xml:space="preserve"> r. </w:t>
      </w:r>
      <w:r w:rsidR="0008574C" w:rsidRPr="0008574C">
        <w:rPr>
          <w:bCs/>
        </w:rPr>
        <w:t>w sprawie użycia środków komunikacji elektronicznej w</w:t>
      </w:r>
      <w:r w:rsidR="0008574C">
        <w:rPr>
          <w:bCs/>
        </w:rPr>
        <w:t> </w:t>
      </w:r>
      <w:r w:rsidR="0008574C" w:rsidRPr="0008574C">
        <w:rPr>
          <w:bCs/>
        </w:rPr>
        <w:t>postępowaniu o udzielenie zamówienia publicznego oraz udostępniania i przechowywania dokumentów elektronicznych.</w:t>
      </w:r>
    </w:p>
    <w:p w:rsidR="0008574C" w:rsidRPr="00926549" w:rsidRDefault="0008574C" w:rsidP="0008574C">
      <w:pPr>
        <w:tabs>
          <w:tab w:val="left" w:pos="709"/>
        </w:tabs>
        <w:autoSpaceDE w:val="0"/>
        <w:autoSpaceDN w:val="0"/>
        <w:adjustRightInd w:val="0"/>
        <w:jc w:val="both"/>
        <w:rPr>
          <w:lang w:val="pl"/>
        </w:rPr>
      </w:pPr>
    </w:p>
    <w:p w:rsidR="00EC0F82" w:rsidRPr="00926549" w:rsidRDefault="00EC0F82" w:rsidP="009127D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 xml:space="preserve">Celem dialogu jest pozyskanie przez Instytut Lotnictwa informacji, </w:t>
      </w:r>
      <w:r w:rsidR="00662564">
        <w:rPr>
          <w:bCs/>
        </w:rPr>
        <w:t>które mogą być wykorzystane do zdefiniowania</w:t>
      </w:r>
      <w:r w:rsidRPr="00926549">
        <w:rPr>
          <w:bCs/>
        </w:rPr>
        <w:t xml:space="preserve"> szczegółowego opisu przedmiotu zamówienia, specyfikacji istotnych warunków zamó</w:t>
      </w:r>
      <w:r w:rsidR="00662564">
        <w:rPr>
          <w:bCs/>
        </w:rPr>
        <w:t>wienia, treści umowy, oszacowania</w:t>
      </w:r>
      <w:r w:rsidRPr="00926549">
        <w:rPr>
          <w:bCs/>
        </w:rPr>
        <w:t xml:space="preserve"> wartości przedmiotu zamówienia oraz kryteriów oceny ofert z zachowaniem zasad uczciwej konkurencji. W szczególności oczekuje się, iż dialog pozwoli na uzyskanie informacji w zakresie najlepszych, najnowocześniejszych i najkorzystniejszych technicznie, technologicznie, organizacyjnie oraz ekonomicznie rozwiązań mogących służyć realizacji ww. przedsięwzięcia, a także pozwoli tak opracować dokumentację postępowania, aby uzyskać najlepsze na rynku rozwiązania i dokonać wyboru najlepszej ekonomicznie oferty.</w:t>
      </w:r>
    </w:p>
    <w:p w:rsidR="00975EFF" w:rsidRPr="00662564" w:rsidRDefault="00EC0F82" w:rsidP="0066256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W toku dialogu technicznego Zapraszający będzie oczekiwał</w:t>
      </w:r>
      <w:r w:rsidR="00975EFF" w:rsidRPr="00926549">
        <w:rPr>
          <w:bCs/>
        </w:rPr>
        <w:t xml:space="preserve"> również</w:t>
      </w:r>
      <w:r w:rsidR="00662564">
        <w:rPr>
          <w:bCs/>
        </w:rPr>
        <w:t xml:space="preserve"> </w:t>
      </w:r>
      <w:r w:rsidRPr="00662564">
        <w:rPr>
          <w:bCs/>
        </w:rPr>
        <w:t>określenia wszystkich składników cenotwórczych mających wpływ na koszt realizacji projektu.</w:t>
      </w:r>
    </w:p>
    <w:p w:rsidR="00C9664D" w:rsidRDefault="00C9664D" w:rsidP="009127DA">
      <w:pPr>
        <w:tabs>
          <w:tab w:val="left" w:pos="602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9A2F25" w:rsidRDefault="009A2F25" w:rsidP="009127DA">
      <w:pPr>
        <w:tabs>
          <w:tab w:val="left" w:pos="602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9A2F25" w:rsidRPr="00926549" w:rsidRDefault="009A2F25" w:rsidP="009127DA">
      <w:pPr>
        <w:tabs>
          <w:tab w:val="left" w:pos="602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EC0F82" w:rsidRPr="00926549" w:rsidRDefault="00EC0F82" w:rsidP="009127D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bookmarkStart w:id="0" w:name="bookmark1"/>
      <w:r w:rsidRPr="00926549">
        <w:rPr>
          <w:b/>
          <w:bCs/>
        </w:rPr>
        <w:lastRenderedPageBreak/>
        <w:t>Zasady prowadzenia dialogu technicznego</w:t>
      </w:r>
      <w:bookmarkEnd w:id="0"/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 xml:space="preserve">Niniejszy dialog techniczny prowadzony jest w </w:t>
      </w:r>
      <w:r w:rsidR="006179D5" w:rsidRPr="00926549">
        <w:rPr>
          <w:bCs/>
        </w:rPr>
        <w:t>oparciu o przepisy art. 31a -31d</w:t>
      </w:r>
      <w:r w:rsidRPr="00926549">
        <w:rPr>
          <w:bCs/>
        </w:rPr>
        <w:t xml:space="preserve"> ustawy </w:t>
      </w:r>
      <w:r w:rsidRPr="00926549">
        <w:rPr>
          <w:bCs/>
          <w:i/>
          <w:iCs/>
        </w:rPr>
        <w:t>Prawo zamówień publicznych</w:t>
      </w:r>
      <w:r w:rsidR="007A3D82">
        <w:rPr>
          <w:bCs/>
        </w:rPr>
        <w:t xml:space="preserve"> (</w:t>
      </w:r>
      <w:r w:rsidRPr="00926549">
        <w:rPr>
          <w:bCs/>
        </w:rPr>
        <w:t>Dz. U. z 201</w:t>
      </w:r>
      <w:r w:rsidR="009C6795" w:rsidRPr="00926549">
        <w:rPr>
          <w:bCs/>
        </w:rPr>
        <w:t>5</w:t>
      </w:r>
      <w:r w:rsidRPr="00926549">
        <w:rPr>
          <w:bCs/>
        </w:rPr>
        <w:t xml:space="preserve"> r. poz. </w:t>
      </w:r>
      <w:r w:rsidR="009C6795" w:rsidRPr="00926549">
        <w:rPr>
          <w:bCs/>
        </w:rPr>
        <w:t>2164</w:t>
      </w:r>
      <w:r w:rsidR="00BF4743" w:rsidRPr="00926549">
        <w:rPr>
          <w:bCs/>
        </w:rPr>
        <w:t>,</w:t>
      </w:r>
      <w:r w:rsidRPr="00926549">
        <w:rPr>
          <w:bCs/>
        </w:rPr>
        <w:t xml:space="preserve"> z</w:t>
      </w:r>
      <w:r w:rsidR="00BF4743" w:rsidRPr="00926549">
        <w:rPr>
          <w:bCs/>
        </w:rPr>
        <w:t xml:space="preserve"> </w:t>
      </w:r>
      <w:proofErr w:type="spellStart"/>
      <w:r w:rsidR="00BF4743" w:rsidRPr="00926549">
        <w:rPr>
          <w:bCs/>
        </w:rPr>
        <w:t>późn</w:t>
      </w:r>
      <w:proofErr w:type="spellEnd"/>
      <w:r w:rsidR="00BF4743" w:rsidRPr="00926549">
        <w:rPr>
          <w:bCs/>
        </w:rPr>
        <w:t>.</w:t>
      </w:r>
      <w:r w:rsidRPr="00926549">
        <w:rPr>
          <w:bCs/>
        </w:rPr>
        <w:t xml:space="preserve"> zm.).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Szczegółowe zasady prowadzenia postępowania określone zostały w Regulaminie</w:t>
      </w:r>
      <w:r w:rsidR="00732E0B" w:rsidRPr="00926549">
        <w:rPr>
          <w:bCs/>
        </w:rPr>
        <w:t xml:space="preserve"> prowadzenia </w:t>
      </w:r>
      <w:r w:rsidRPr="00926549">
        <w:rPr>
          <w:bCs/>
        </w:rPr>
        <w:t xml:space="preserve">dialogu technicznego opublikowanym na stronie Instytutu Lotnictwa - </w:t>
      </w:r>
      <w:r w:rsidRPr="00926549">
        <w:rPr>
          <w:bCs/>
          <w:u w:val="single"/>
        </w:rPr>
        <w:t>http://ilot.edu.pl</w:t>
      </w:r>
      <w:r w:rsidR="00975EFF" w:rsidRPr="00926549">
        <w:rPr>
          <w:bCs/>
          <w:u w:val="single"/>
        </w:rPr>
        <w:t xml:space="preserve"> - załącznik </w:t>
      </w:r>
      <w:r w:rsidR="00FB2CF1" w:rsidRPr="00926549">
        <w:rPr>
          <w:bCs/>
          <w:u w:val="single"/>
        </w:rPr>
        <w:t>nr 3</w:t>
      </w:r>
      <w:r w:rsidR="00293586" w:rsidRPr="00926549">
        <w:rPr>
          <w:bCs/>
          <w:u w:val="single"/>
        </w:rPr>
        <w:t xml:space="preserve"> </w:t>
      </w:r>
      <w:r w:rsidR="00975EFF" w:rsidRPr="00926549">
        <w:rPr>
          <w:bCs/>
          <w:u w:val="single"/>
        </w:rPr>
        <w:t>do niniejszej informacji.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Dialog techniczny jest prowadzony w sposób zapewniający zachowanie uczciwej konkurencji oraz równe traktowanie potencjalnych podmiotów w nim uczestniczących oraz oferowanych przez nich rozwiązań. Dialog techniczny prowadzony będzie oddzielnie z każdym z podmiotów w terminach określonych przez Instytut.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Instytut Lotnictwa sporządzi z dialogu pisemny protokół. Instytut zastrzega sobie możliwość rejestracji audio przebiegu dialogu.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 xml:space="preserve">Pożądany przez Instytut Lotnictwa termin zakończenia dialogu technicznego to </w:t>
      </w:r>
      <w:r w:rsidR="009F0F49" w:rsidRPr="00926549">
        <w:rPr>
          <w:bCs/>
        </w:rPr>
        <w:t>6 tygodni</w:t>
      </w:r>
      <w:r w:rsidRPr="00926549">
        <w:rPr>
          <w:bCs/>
        </w:rPr>
        <w:t xml:space="preserve"> od dnia opublikowania informacji o dialogu technicznym. Termin prowadzenia dialogu technicznego może ulec wydłużeniu w przypadku nie osiągnięcia celów określonych w przedmiocie dialogu technicznego. O fakcie przedłużenia terminu zostaną powiadomione podmioty uczestniczące w dialogu technicznym.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Podmioty zainteresowane dialogiem otrzymają z</w:t>
      </w:r>
      <w:r w:rsidR="00E33CCC">
        <w:rPr>
          <w:bCs/>
        </w:rPr>
        <w:t>aproszenie do udziału w dialogu</w:t>
      </w:r>
      <w:r w:rsidRPr="00926549">
        <w:rPr>
          <w:bCs/>
        </w:rPr>
        <w:t xml:space="preserve"> z </w:t>
      </w:r>
      <w:r w:rsidR="00AF4D4C" w:rsidRPr="00926549">
        <w:rPr>
          <w:bCs/>
        </w:rPr>
        <w:t>co najmniej dwudniowym</w:t>
      </w:r>
      <w:r w:rsidRPr="00926549">
        <w:rPr>
          <w:bCs/>
        </w:rPr>
        <w:t xml:space="preserve"> wyprzedzeniem. Za udział w dialogu technicznym podmioty w nim uczestniczące nie otrzymują wynagrodzenia. O zakończeniu dialogu Instytut Lotnictwa niezwłocznie informuje uczestniczące w nim podmioty.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 xml:space="preserve">Dialog prowadzony będzie w języku polskim. 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Dialog będzie miał charakter jawny.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Poprzez udział w dialogu technicznym podmioty w nim uczestniczące udzielają bezwarunkowej zgody na wykorzystanie przekazywanych informacji na potrzeby przygotowania</w:t>
      </w:r>
      <w:r w:rsidR="00856CFF" w:rsidRPr="00926549">
        <w:rPr>
          <w:bCs/>
        </w:rPr>
        <w:t xml:space="preserve"> postępowania o</w:t>
      </w:r>
      <w:r w:rsidR="00213B19" w:rsidRPr="00926549">
        <w:rPr>
          <w:bCs/>
        </w:rPr>
        <w:t> </w:t>
      </w:r>
      <w:r w:rsidR="00856CFF" w:rsidRPr="00926549">
        <w:rPr>
          <w:bCs/>
        </w:rPr>
        <w:t>udzielenie zamówienia</w:t>
      </w:r>
      <w:r w:rsidRPr="00926549">
        <w:rPr>
          <w:bCs/>
        </w:rPr>
        <w:t xml:space="preserve">, a w szczególności </w:t>
      </w:r>
      <w:r w:rsidR="00856CFF" w:rsidRPr="00926549">
        <w:rPr>
          <w:bCs/>
        </w:rPr>
        <w:t xml:space="preserve">specyfikacji istotnych warunków zamówienia, </w:t>
      </w:r>
      <w:r w:rsidRPr="00926549">
        <w:rPr>
          <w:bCs/>
        </w:rPr>
        <w:t>opisu przedmiotu zamówienia.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Niniejsze ogłoszenie nie stanowi zaproszenia do złożenia oferty w rozumieniu przepisu art.</w:t>
      </w:r>
      <w:r w:rsidR="00213B19" w:rsidRPr="00926549">
        <w:rPr>
          <w:bCs/>
        </w:rPr>
        <w:t> </w:t>
      </w:r>
      <w:r w:rsidRPr="00926549">
        <w:rPr>
          <w:bCs/>
        </w:rPr>
        <w:t>66</w:t>
      </w:r>
      <w:r w:rsidR="00213B19" w:rsidRPr="00926549">
        <w:rPr>
          <w:bCs/>
        </w:rPr>
        <w:t> </w:t>
      </w:r>
      <w:r w:rsidRPr="00926549">
        <w:rPr>
          <w:bCs/>
        </w:rPr>
        <w:t xml:space="preserve">Kodeksu cywilnego, ani nie jest ogłoszeniem o zamówieniu w rozumieniu przepisów ustawy </w:t>
      </w:r>
      <w:r w:rsidRPr="00926549">
        <w:rPr>
          <w:bCs/>
          <w:i/>
          <w:iCs/>
        </w:rPr>
        <w:t>Prawo zamówień publicznych</w:t>
      </w:r>
      <w:r w:rsidRPr="00926549">
        <w:rPr>
          <w:bCs/>
          <w:i/>
        </w:rPr>
        <w:t xml:space="preserve"> </w:t>
      </w:r>
      <w:r w:rsidRPr="00926549">
        <w:rPr>
          <w:bCs/>
        </w:rPr>
        <w:t>(</w:t>
      </w:r>
      <w:proofErr w:type="spellStart"/>
      <w:r w:rsidRPr="00926549">
        <w:rPr>
          <w:bCs/>
        </w:rPr>
        <w:t>t.j</w:t>
      </w:r>
      <w:proofErr w:type="spellEnd"/>
      <w:r w:rsidRPr="00926549">
        <w:rPr>
          <w:bCs/>
        </w:rPr>
        <w:t>. Dz. U. z 201</w:t>
      </w:r>
      <w:r w:rsidR="00FD6E69" w:rsidRPr="00926549">
        <w:rPr>
          <w:bCs/>
        </w:rPr>
        <w:t>5</w:t>
      </w:r>
      <w:r w:rsidRPr="00926549">
        <w:rPr>
          <w:bCs/>
        </w:rPr>
        <w:t xml:space="preserve"> r. poz. </w:t>
      </w:r>
      <w:r w:rsidR="00FD6E69" w:rsidRPr="00926549">
        <w:rPr>
          <w:bCs/>
        </w:rPr>
        <w:t>2164,</w:t>
      </w:r>
      <w:r w:rsidRPr="00926549">
        <w:rPr>
          <w:bCs/>
        </w:rPr>
        <w:t xml:space="preserve"> z</w:t>
      </w:r>
      <w:r w:rsidR="00FD6E69" w:rsidRPr="00926549">
        <w:rPr>
          <w:bCs/>
        </w:rPr>
        <w:t xml:space="preserve"> </w:t>
      </w:r>
      <w:proofErr w:type="spellStart"/>
      <w:r w:rsidR="00FD6E69" w:rsidRPr="00926549">
        <w:rPr>
          <w:bCs/>
        </w:rPr>
        <w:t>późn</w:t>
      </w:r>
      <w:proofErr w:type="spellEnd"/>
      <w:r w:rsidR="00FD6E69" w:rsidRPr="00926549">
        <w:rPr>
          <w:bCs/>
        </w:rPr>
        <w:t>.</w:t>
      </w:r>
      <w:r w:rsidRPr="00926549">
        <w:rPr>
          <w:bCs/>
        </w:rPr>
        <w:t xml:space="preserve"> zm.). Niniejsze ogłoszenie nie jest również ogłoszeniem postępowania na wybór partnera prywatnego w rozumieniu Ustawy o</w:t>
      </w:r>
      <w:r w:rsidR="00213B19" w:rsidRPr="00926549">
        <w:rPr>
          <w:bCs/>
        </w:rPr>
        <w:t> </w:t>
      </w:r>
      <w:r w:rsidRPr="00926549">
        <w:rPr>
          <w:bCs/>
        </w:rPr>
        <w:t>partnerstwie publiczno-prywatnym, ani na wybór koncesjonariusza w rozumieniu Ustawy o</w:t>
      </w:r>
      <w:r w:rsidR="00213B19" w:rsidRPr="00926549">
        <w:rPr>
          <w:bCs/>
        </w:rPr>
        <w:t> </w:t>
      </w:r>
      <w:r w:rsidRPr="00926549">
        <w:rPr>
          <w:bCs/>
        </w:rPr>
        <w:t>koncesji na roboty budowlane lub usługi.</w:t>
      </w:r>
    </w:p>
    <w:p w:rsidR="00EC0F82" w:rsidRPr="00926549" w:rsidRDefault="00EC0F82" w:rsidP="009127DA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926549">
        <w:rPr>
          <w:bCs/>
        </w:rPr>
        <w:t>Udział w dialogu technicznym nie jest warunki</w:t>
      </w:r>
      <w:r w:rsidR="00213B19" w:rsidRPr="00926549">
        <w:rPr>
          <w:bCs/>
        </w:rPr>
        <w:t xml:space="preserve">em ubiegania się w przyszłości </w:t>
      </w:r>
      <w:r w:rsidRPr="00926549">
        <w:rPr>
          <w:bCs/>
        </w:rPr>
        <w:t>o</w:t>
      </w:r>
      <w:r w:rsidR="00E33CCC">
        <w:rPr>
          <w:bCs/>
        </w:rPr>
        <w:t> </w:t>
      </w:r>
      <w:r w:rsidRPr="00926549">
        <w:rPr>
          <w:bCs/>
        </w:rPr>
        <w:t>jakiekolwiek zamówienie publiczne.</w:t>
      </w:r>
    </w:p>
    <w:p w:rsidR="00C9664D" w:rsidRPr="00926549" w:rsidRDefault="00C9664D" w:rsidP="009127DA">
      <w:pPr>
        <w:tabs>
          <w:tab w:val="left" w:pos="602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EC0F82" w:rsidRPr="00926549" w:rsidRDefault="004A6F00" w:rsidP="009127D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926549">
        <w:rPr>
          <w:b/>
          <w:bCs/>
        </w:rPr>
        <w:t>M</w:t>
      </w:r>
      <w:r w:rsidR="00464F29" w:rsidRPr="00926549">
        <w:rPr>
          <w:b/>
          <w:bCs/>
        </w:rPr>
        <w:t>iejsce i termin</w:t>
      </w:r>
      <w:r w:rsidR="00EC0F82" w:rsidRPr="00926549">
        <w:rPr>
          <w:b/>
          <w:bCs/>
        </w:rPr>
        <w:t xml:space="preserve"> składania wniosków o dopuszczenie do dialogu technicznego</w:t>
      </w:r>
    </w:p>
    <w:p w:rsidR="00EC0F82" w:rsidRPr="00926549" w:rsidRDefault="00EC0F82" w:rsidP="009127DA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Cs/>
        </w:rPr>
      </w:pPr>
      <w:r w:rsidRPr="00926549">
        <w:rPr>
          <w:bCs/>
        </w:rPr>
        <w:t>Wnioski o dopuszczenie do dialogu technicznego można składać:</w:t>
      </w:r>
    </w:p>
    <w:p w:rsidR="00EC0F82" w:rsidRPr="00926549" w:rsidRDefault="00EC0F82" w:rsidP="009127D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bCs/>
        </w:rPr>
      </w:pPr>
      <w:r w:rsidRPr="00926549">
        <w:rPr>
          <w:bCs/>
        </w:rPr>
        <w:t>drogą elektr</w:t>
      </w:r>
      <w:r w:rsidR="00732E0B" w:rsidRPr="00926549">
        <w:rPr>
          <w:bCs/>
        </w:rPr>
        <w:t xml:space="preserve">oniczną na adres: </w:t>
      </w:r>
      <w:hyperlink r:id="rId8" w:history="1">
        <w:r w:rsidR="00486D89" w:rsidRPr="002047A1">
          <w:rPr>
            <w:rStyle w:val="Hipercze"/>
            <w:bCs/>
          </w:rPr>
          <w:t>edyta.sitnik@ilot.edu.pl</w:t>
        </w:r>
      </w:hyperlink>
      <w:r w:rsidR="00486D89">
        <w:rPr>
          <w:bCs/>
        </w:rPr>
        <w:t xml:space="preserve"> w formie skanów podpisanych dokumentów.</w:t>
      </w:r>
    </w:p>
    <w:p w:rsidR="00EC0F82" w:rsidRPr="00926549" w:rsidRDefault="00EC0F82" w:rsidP="009127D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bCs/>
        </w:rPr>
      </w:pPr>
      <w:r w:rsidRPr="00926549">
        <w:rPr>
          <w:bCs/>
        </w:rPr>
        <w:t xml:space="preserve">osobiście w siedzibie Instytut Lotnictwa: Al. Krakowska 110/114, 02-256 Warszawa, </w:t>
      </w:r>
      <w:r w:rsidR="00E90952" w:rsidRPr="00926549">
        <w:rPr>
          <w:bCs/>
        </w:rPr>
        <w:t>Budynek A, Kancelaria Ogólna.</w:t>
      </w:r>
    </w:p>
    <w:p w:rsidR="00EC0F82" w:rsidRPr="00926549" w:rsidRDefault="00EC0F82" w:rsidP="009127DA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993" w:hanging="284"/>
        <w:jc w:val="both"/>
        <w:rPr>
          <w:b/>
          <w:bCs/>
        </w:rPr>
      </w:pPr>
      <w:r w:rsidRPr="00926549">
        <w:rPr>
          <w:bCs/>
        </w:rPr>
        <w:t xml:space="preserve">Termin składania wniosków: </w:t>
      </w:r>
      <w:r w:rsidR="00C9664D" w:rsidRPr="00926549">
        <w:rPr>
          <w:b/>
          <w:bCs/>
          <w:u w:val="single"/>
        </w:rPr>
        <w:t xml:space="preserve">do dnia </w:t>
      </w:r>
      <w:r w:rsidR="00DA19B2">
        <w:rPr>
          <w:b/>
          <w:bCs/>
          <w:u w:val="single"/>
        </w:rPr>
        <w:t>05</w:t>
      </w:r>
      <w:bookmarkStart w:id="1" w:name="_GoBack"/>
      <w:bookmarkEnd w:id="1"/>
      <w:r w:rsidR="00346248">
        <w:rPr>
          <w:b/>
          <w:bCs/>
          <w:u w:val="single"/>
        </w:rPr>
        <w:t>.10.</w:t>
      </w:r>
      <w:r w:rsidRPr="00926549">
        <w:rPr>
          <w:b/>
          <w:bCs/>
          <w:u w:val="single"/>
        </w:rPr>
        <w:t>201</w:t>
      </w:r>
      <w:r w:rsidR="00FB2CF1" w:rsidRPr="00926549">
        <w:rPr>
          <w:b/>
          <w:bCs/>
          <w:u w:val="single"/>
        </w:rPr>
        <w:t>7</w:t>
      </w:r>
      <w:r w:rsidR="00C9664D" w:rsidRPr="00926549">
        <w:rPr>
          <w:b/>
          <w:bCs/>
          <w:u w:val="single"/>
        </w:rPr>
        <w:t xml:space="preserve"> </w:t>
      </w:r>
      <w:r w:rsidR="00576126">
        <w:rPr>
          <w:b/>
          <w:bCs/>
          <w:u w:val="single"/>
        </w:rPr>
        <w:t>r.</w:t>
      </w:r>
      <w:r w:rsidRPr="00926549">
        <w:rPr>
          <w:b/>
          <w:bCs/>
          <w:u w:val="single"/>
        </w:rPr>
        <w:t xml:space="preserve"> do godz. 1</w:t>
      </w:r>
      <w:r w:rsidR="00346248">
        <w:rPr>
          <w:b/>
          <w:bCs/>
          <w:u w:val="single"/>
        </w:rPr>
        <w:t>0</w:t>
      </w:r>
      <w:r w:rsidRPr="00926549">
        <w:rPr>
          <w:b/>
          <w:bCs/>
          <w:u w:val="single"/>
        </w:rPr>
        <w:t>:00</w:t>
      </w:r>
    </w:p>
    <w:p w:rsidR="00747052" w:rsidRPr="00926549" w:rsidRDefault="00747052" w:rsidP="009127DA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b/>
          <w:bCs/>
        </w:rPr>
      </w:pPr>
    </w:p>
    <w:p w:rsidR="00446549" w:rsidRPr="00926549" w:rsidRDefault="00EC0F82" w:rsidP="009127D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926549">
        <w:rPr>
          <w:b/>
          <w:bCs/>
        </w:rPr>
        <w:t>Warunki udziału w dialogu technicznym</w:t>
      </w:r>
    </w:p>
    <w:p w:rsidR="00747052" w:rsidRPr="00926549" w:rsidRDefault="00EC0F82" w:rsidP="009127DA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Cs/>
        </w:rPr>
      </w:pPr>
      <w:r w:rsidRPr="00926549">
        <w:rPr>
          <w:bCs/>
        </w:rPr>
        <w:t>Podmioty zainteresowane udziałem w dialog</w:t>
      </w:r>
      <w:r w:rsidR="00747052" w:rsidRPr="00926549">
        <w:rPr>
          <w:bCs/>
        </w:rPr>
        <w:t xml:space="preserve">u technicznym składają wniosek </w:t>
      </w:r>
      <w:r w:rsidRPr="00926549">
        <w:rPr>
          <w:bCs/>
        </w:rPr>
        <w:t>o</w:t>
      </w:r>
      <w:r w:rsidR="008A0822">
        <w:rPr>
          <w:bCs/>
        </w:rPr>
        <w:t> </w:t>
      </w:r>
      <w:r w:rsidRPr="00926549">
        <w:rPr>
          <w:bCs/>
        </w:rPr>
        <w:t xml:space="preserve">dopuszczenie do </w:t>
      </w:r>
      <w:r w:rsidR="00856CFF" w:rsidRPr="00926549">
        <w:rPr>
          <w:bCs/>
        </w:rPr>
        <w:t xml:space="preserve">udziału w </w:t>
      </w:r>
      <w:r w:rsidRPr="00926549">
        <w:rPr>
          <w:bCs/>
        </w:rPr>
        <w:t>dialogu techniczn</w:t>
      </w:r>
      <w:r w:rsidR="00856CFF" w:rsidRPr="00926549">
        <w:rPr>
          <w:bCs/>
        </w:rPr>
        <w:t>ym</w:t>
      </w:r>
      <w:r w:rsidR="007B4D2F">
        <w:rPr>
          <w:bCs/>
        </w:rPr>
        <w:t xml:space="preserve"> - </w:t>
      </w:r>
      <w:r w:rsidR="007B4D2F" w:rsidRPr="00926549">
        <w:rPr>
          <w:bCs/>
        </w:rPr>
        <w:t>załącznik nr 2 do niniejszej informacji</w:t>
      </w:r>
    </w:p>
    <w:p w:rsidR="00EC0F82" w:rsidRPr="007E5B59" w:rsidRDefault="00EC0F82" w:rsidP="0039778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bCs/>
          <w:i/>
          <w:iCs/>
        </w:rPr>
      </w:pPr>
      <w:r w:rsidRPr="007E5B59">
        <w:rPr>
          <w:bCs/>
        </w:rPr>
        <w:lastRenderedPageBreak/>
        <w:t xml:space="preserve">Wniosek </w:t>
      </w:r>
      <w:r w:rsidR="008A0822" w:rsidRPr="007E5B59">
        <w:rPr>
          <w:bCs/>
        </w:rPr>
        <w:t>należy sporządzić</w:t>
      </w:r>
      <w:r w:rsidRPr="007E5B59">
        <w:rPr>
          <w:bCs/>
        </w:rPr>
        <w:t xml:space="preserve"> w formie</w:t>
      </w:r>
      <w:r w:rsidR="00DB0148" w:rsidRPr="007E5B59">
        <w:rPr>
          <w:bCs/>
        </w:rPr>
        <w:t xml:space="preserve"> pisemnej, w języku polskim. Wniosek musi być podpisany przez</w:t>
      </w:r>
      <w:r w:rsidRPr="007E5B59">
        <w:rPr>
          <w:bCs/>
        </w:rPr>
        <w:t xml:space="preserve"> </w:t>
      </w:r>
      <w:r w:rsidR="00DB0148" w:rsidRPr="007E5B59">
        <w:rPr>
          <w:bCs/>
        </w:rPr>
        <w:t>osobę</w:t>
      </w:r>
      <w:r w:rsidR="00452C49" w:rsidRPr="007E5B59">
        <w:rPr>
          <w:bCs/>
        </w:rPr>
        <w:t>/y</w:t>
      </w:r>
      <w:r w:rsidRPr="007E5B59">
        <w:rPr>
          <w:bCs/>
        </w:rPr>
        <w:t xml:space="preserve"> upoważnion</w:t>
      </w:r>
      <w:r w:rsidR="00DB0148" w:rsidRPr="007E5B59">
        <w:rPr>
          <w:bCs/>
        </w:rPr>
        <w:t>ą</w:t>
      </w:r>
      <w:r w:rsidR="00452C49" w:rsidRPr="007E5B59">
        <w:rPr>
          <w:bCs/>
        </w:rPr>
        <w:t>/e</w:t>
      </w:r>
      <w:r w:rsidRPr="007E5B59">
        <w:rPr>
          <w:bCs/>
        </w:rPr>
        <w:t xml:space="preserve"> do reprezentowania zainteresowanego podmiotu</w:t>
      </w:r>
      <w:r w:rsidR="007B4D2F" w:rsidRPr="007E5B59">
        <w:rPr>
          <w:bCs/>
        </w:rPr>
        <w:t xml:space="preserve"> ujawnioną/e w rejestrze lub ewidencji. Jeżeli wniosek podpisuje/ą osoba/y nieujawnione w rejestrze lub ewidencji, do wniosku należy dołączyć pełnomocnictwo dla tej osoby/tych osób. </w:t>
      </w:r>
    </w:p>
    <w:p w:rsidR="007E5B59" w:rsidRPr="007E5B59" w:rsidRDefault="007E5B59" w:rsidP="007E5B59">
      <w:pPr>
        <w:tabs>
          <w:tab w:val="left" w:pos="709"/>
        </w:tabs>
        <w:autoSpaceDE w:val="0"/>
        <w:autoSpaceDN w:val="0"/>
        <w:adjustRightInd w:val="0"/>
        <w:ind w:left="284"/>
        <w:jc w:val="both"/>
        <w:rPr>
          <w:bCs/>
          <w:i/>
          <w:iCs/>
        </w:rPr>
      </w:pPr>
    </w:p>
    <w:p w:rsidR="002479C6" w:rsidRPr="00926549" w:rsidRDefault="00EC0F82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Cs/>
          <w:iCs/>
          <w:u w:val="single"/>
        </w:rPr>
      </w:pPr>
      <w:r w:rsidRPr="00926549">
        <w:rPr>
          <w:bCs/>
          <w:iCs/>
          <w:u w:val="single"/>
        </w:rPr>
        <w:t>Załączniki:</w:t>
      </w:r>
    </w:p>
    <w:p w:rsidR="00FB2CF1" w:rsidRPr="00926549" w:rsidRDefault="00FB2CF1" w:rsidP="009127DA">
      <w:pPr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bCs/>
          <w:iCs/>
        </w:rPr>
      </w:pPr>
      <w:r w:rsidRPr="00926549">
        <w:rPr>
          <w:bCs/>
          <w:iCs/>
        </w:rPr>
        <w:t>Załącznik nr 1: Opis przedmiotu zamówienia</w:t>
      </w:r>
    </w:p>
    <w:p w:rsidR="00FB2CF1" w:rsidRPr="00926549" w:rsidRDefault="00FB2CF1" w:rsidP="009127DA">
      <w:pPr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bCs/>
          <w:iCs/>
        </w:rPr>
      </w:pPr>
      <w:r w:rsidRPr="00926549">
        <w:rPr>
          <w:bCs/>
          <w:iCs/>
        </w:rPr>
        <w:t>Załącznik nr 2: Wzór wniosku o dopuszczenie do dialogu technicznego,</w:t>
      </w:r>
    </w:p>
    <w:p w:rsidR="002479C6" w:rsidRDefault="00FB2CF1" w:rsidP="009127DA">
      <w:pPr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 w:rsidRPr="00926549">
        <w:rPr>
          <w:bCs/>
          <w:iCs/>
        </w:rPr>
        <w:t>Załącznik nr 3</w:t>
      </w:r>
      <w:r w:rsidR="00EC0F82" w:rsidRPr="00926549">
        <w:rPr>
          <w:bCs/>
          <w:iCs/>
        </w:rPr>
        <w:t>: Regulamin dialogu technicznego</w:t>
      </w:r>
      <w:r w:rsidR="00D020A4" w:rsidRPr="00926549">
        <w:rPr>
          <w:bCs/>
          <w:iCs/>
        </w:rPr>
        <w:t>.</w:t>
      </w:r>
    </w:p>
    <w:p w:rsidR="00231B99" w:rsidRPr="00926549" w:rsidRDefault="00231B99" w:rsidP="009127DA">
      <w:pPr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</w:rPr>
      </w:pPr>
      <w:r>
        <w:rPr>
          <w:bCs/>
          <w:iCs/>
        </w:rPr>
        <w:t xml:space="preserve">Załącznik nr 4: Rozporządzenie Prezesa Rady Ministrów </w:t>
      </w:r>
      <w:r>
        <w:t>d</w:t>
      </w:r>
      <w:r w:rsidRPr="00292B25">
        <w:t>nia 27</w:t>
      </w:r>
      <w:r w:rsidRPr="0072347C">
        <w:rPr>
          <w:rFonts w:ascii="TimesNewRoman" w:hAnsi="TimesNewRoman" w:cs="TimesNewRoman"/>
          <w:sz w:val="20"/>
          <w:szCs w:val="20"/>
        </w:rPr>
        <w:t xml:space="preserve"> </w:t>
      </w:r>
      <w:r w:rsidRPr="0072347C">
        <w:rPr>
          <w:bCs/>
        </w:rPr>
        <w:t>czerwca 2017</w:t>
      </w:r>
      <w:r w:rsidRPr="0072347C">
        <w:rPr>
          <w:rFonts w:ascii="TimesNewRoman" w:hAnsi="TimesNewRoman" w:cs="TimesNewRoman"/>
          <w:sz w:val="20"/>
          <w:szCs w:val="20"/>
        </w:rPr>
        <w:t xml:space="preserve"> r. </w:t>
      </w:r>
      <w:r w:rsidRPr="0072347C">
        <w:rPr>
          <w:bCs/>
        </w:rPr>
        <w:t>w sprawie użycia środków komunikacji elektronicznej w postępowaniu o udzielenie zamówienia publicznego oraz udostępniania i przechowywania dokumentów elektronicznych</w:t>
      </w:r>
    </w:p>
    <w:p w:rsidR="00486B0A" w:rsidRPr="00926549" w:rsidRDefault="00486B0A" w:rsidP="009127DA">
      <w:pPr>
        <w:tabs>
          <w:tab w:val="left" w:pos="602"/>
        </w:tabs>
        <w:autoSpaceDE w:val="0"/>
        <w:autoSpaceDN w:val="0"/>
        <w:adjustRightInd w:val="0"/>
        <w:jc w:val="both"/>
        <w:rPr>
          <w:bCs/>
        </w:rPr>
      </w:pPr>
    </w:p>
    <w:sectPr w:rsidR="00486B0A" w:rsidRPr="00926549" w:rsidSect="00905A7B">
      <w:headerReference w:type="default" r:id="rId9"/>
      <w:footerReference w:type="default" r:id="rId10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785" w:rsidRDefault="00397785">
      <w:r>
        <w:separator/>
      </w:r>
    </w:p>
  </w:endnote>
  <w:endnote w:type="continuationSeparator" w:id="0">
    <w:p w:rsidR="00397785" w:rsidRDefault="0039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B05964" w:rsidRDefault="00086916" w:rsidP="00B05964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9973310</wp:posOffset>
              </wp:positionV>
              <wp:extent cx="411480" cy="147320"/>
              <wp:effectExtent l="0" t="0" r="762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Default="00A53C3B" w:rsidP="00A53C3B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EE02FF">
                            <w:fldChar w:fldCharType="separate"/>
                          </w:r>
                          <w:r w:rsidR="00DA19B2" w:rsidRPr="00DA19B2">
                            <w:rPr>
                              <w:rStyle w:val="Nagweklubstopka0"/>
                              <w:noProof/>
                            </w:rPr>
                            <w:t>3</w:t>
                          </w:r>
                          <w:r w:rsidR="00EE02FF"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4pt;margin-top:785.3pt;width:32.4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8rrAIAAK0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" filled="f" stroked="f">
              <v:textbox style="mso-fit-shape-to-text:t" inset="0,0,0,0">
                <w:txbxContent>
                  <w:p w:rsidR="00A53C3B" w:rsidRDefault="00A53C3B" w:rsidP="00A53C3B">
                    <w:r>
                      <w:rPr>
                        <w:rStyle w:val="Nagweklubstopka0"/>
                      </w:rPr>
                      <w:t xml:space="preserve">Strona </w:t>
                    </w:r>
                    <w:r w:rsidR="00EE02FF">
                      <w:fldChar w:fldCharType="begin"/>
                    </w:r>
                    <w:r>
                      <w:instrText xml:space="preserve"> PAGE \* MERGEFORMAT </w:instrText>
                    </w:r>
                    <w:r w:rsidR="00EE02FF">
                      <w:fldChar w:fldCharType="separate"/>
                    </w:r>
                    <w:r w:rsidR="00DA19B2" w:rsidRPr="00DA19B2">
                      <w:rPr>
                        <w:rStyle w:val="Nagweklubstopka0"/>
                        <w:noProof/>
                      </w:rPr>
                      <w:t>3</w:t>
                    </w:r>
                    <w:r w:rsidR="00EE02FF"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Default="00A53C3B" w:rsidP="00A53C3B">
    <w:pPr>
      <w:rPr>
        <w:sz w:val="2"/>
        <w:szCs w:val="2"/>
      </w:rPr>
    </w:pP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785" w:rsidRDefault="00397785">
      <w:r>
        <w:separator/>
      </w:r>
    </w:p>
  </w:footnote>
  <w:footnote w:type="continuationSeparator" w:id="0">
    <w:p w:rsidR="00397785" w:rsidRDefault="0039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08691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67FE4">
      <w:t>Nr ref. 45/ZZ/AZLZ/2017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37DD"/>
    <w:multiLevelType w:val="hybridMultilevel"/>
    <w:tmpl w:val="D92E3BD2"/>
    <w:lvl w:ilvl="0" w:tplc="B9661D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673D"/>
    <w:multiLevelType w:val="multilevel"/>
    <w:tmpl w:val="9B825A94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Calibri" w:hAnsi="Tahoma" w:cs="Tahoma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0C4445"/>
    <w:multiLevelType w:val="hybridMultilevel"/>
    <w:tmpl w:val="25E2CCEC"/>
    <w:lvl w:ilvl="0" w:tplc="285CD4C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4DF"/>
    <w:multiLevelType w:val="hybridMultilevel"/>
    <w:tmpl w:val="E3167664"/>
    <w:lvl w:ilvl="0" w:tplc="65CA6A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6F0"/>
    <w:multiLevelType w:val="hybridMultilevel"/>
    <w:tmpl w:val="654A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747FE"/>
    <w:multiLevelType w:val="hybridMultilevel"/>
    <w:tmpl w:val="F904A77E"/>
    <w:lvl w:ilvl="0" w:tplc="EC08A7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D01B5"/>
    <w:multiLevelType w:val="hybridMultilevel"/>
    <w:tmpl w:val="B76A0712"/>
    <w:lvl w:ilvl="0" w:tplc="8886E546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4569"/>
    <w:multiLevelType w:val="multilevel"/>
    <w:tmpl w:val="35627AD0"/>
    <w:lvl w:ilvl="0">
      <w:start w:val="1"/>
      <w:numFmt w:val="lowerLetter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47B5777"/>
    <w:multiLevelType w:val="hybridMultilevel"/>
    <w:tmpl w:val="DF183D00"/>
    <w:lvl w:ilvl="0" w:tplc="9740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42EFC"/>
    <w:multiLevelType w:val="hybridMultilevel"/>
    <w:tmpl w:val="4928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4F9B"/>
    <w:rsid w:val="00025879"/>
    <w:rsid w:val="00025994"/>
    <w:rsid w:val="000268B3"/>
    <w:rsid w:val="00032174"/>
    <w:rsid w:val="000327D3"/>
    <w:rsid w:val="000348EC"/>
    <w:rsid w:val="00036DD5"/>
    <w:rsid w:val="00037CDB"/>
    <w:rsid w:val="0006405A"/>
    <w:rsid w:val="00084482"/>
    <w:rsid w:val="0008574C"/>
    <w:rsid w:val="00086916"/>
    <w:rsid w:val="00096072"/>
    <w:rsid w:val="000C6043"/>
    <w:rsid w:val="000D1030"/>
    <w:rsid w:val="000D2F13"/>
    <w:rsid w:val="000D6299"/>
    <w:rsid w:val="000E27F6"/>
    <w:rsid w:val="000E5036"/>
    <w:rsid w:val="000E61B9"/>
    <w:rsid w:val="000E688A"/>
    <w:rsid w:val="0010428D"/>
    <w:rsid w:val="0011334A"/>
    <w:rsid w:val="0011537A"/>
    <w:rsid w:val="00116E39"/>
    <w:rsid w:val="001244A5"/>
    <w:rsid w:val="0012471E"/>
    <w:rsid w:val="00137917"/>
    <w:rsid w:val="001414E1"/>
    <w:rsid w:val="001519B5"/>
    <w:rsid w:val="0015214A"/>
    <w:rsid w:val="00153F77"/>
    <w:rsid w:val="00156F6D"/>
    <w:rsid w:val="00165DFD"/>
    <w:rsid w:val="001709A0"/>
    <w:rsid w:val="00177F44"/>
    <w:rsid w:val="001801A5"/>
    <w:rsid w:val="00192E95"/>
    <w:rsid w:val="00194D7A"/>
    <w:rsid w:val="001B08CF"/>
    <w:rsid w:val="001B13DF"/>
    <w:rsid w:val="001B26CA"/>
    <w:rsid w:val="001D1F33"/>
    <w:rsid w:val="001D252B"/>
    <w:rsid w:val="001D335B"/>
    <w:rsid w:val="001E76CE"/>
    <w:rsid w:val="001F2FEB"/>
    <w:rsid w:val="002032C9"/>
    <w:rsid w:val="002050CC"/>
    <w:rsid w:val="00211FC7"/>
    <w:rsid w:val="00213B19"/>
    <w:rsid w:val="00221011"/>
    <w:rsid w:val="00231B99"/>
    <w:rsid w:val="00243EC3"/>
    <w:rsid w:val="00244A32"/>
    <w:rsid w:val="002479C6"/>
    <w:rsid w:val="002705E3"/>
    <w:rsid w:val="002753C7"/>
    <w:rsid w:val="002817CA"/>
    <w:rsid w:val="00282693"/>
    <w:rsid w:val="00292636"/>
    <w:rsid w:val="00292B25"/>
    <w:rsid w:val="00293586"/>
    <w:rsid w:val="002B10A1"/>
    <w:rsid w:val="002B6A73"/>
    <w:rsid w:val="002C7A71"/>
    <w:rsid w:val="002D04A7"/>
    <w:rsid w:val="002D7160"/>
    <w:rsid w:val="002E5D29"/>
    <w:rsid w:val="0030135C"/>
    <w:rsid w:val="003041D2"/>
    <w:rsid w:val="003043D8"/>
    <w:rsid w:val="003150ED"/>
    <w:rsid w:val="00316F47"/>
    <w:rsid w:val="00317E97"/>
    <w:rsid w:val="003200E7"/>
    <w:rsid w:val="003235E5"/>
    <w:rsid w:val="0033281C"/>
    <w:rsid w:val="00332C3A"/>
    <w:rsid w:val="003338D9"/>
    <w:rsid w:val="00335209"/>
    <w:rsid w:val="00337BA0"/>
    <w:rsid w:val="00337CD9"/>
    <w:rsid w:val="00344696"/>
    <w:rsid w:val="00346248"/>
    <w:rsid w:val="0034663E"/>
    <w:rsid w:val="0035030D"/>
    <w:rsid w:val="00356CCA"/>
    <w:rsid w:val="00365BE6"/>
    <w:rsid w:val="00367F22"/>
    <w:rsid w:val="00367FE4"/>
    <w:rsid w:val="00370C33"/>
    <w:rsid w:val="00392D22"/>
    <w:rsid w:val="00392E17"/>
    <w:rsid w:val="00397785"/>
    <w:rsid w:val="003A26BB"/>
    <w:rsid w:val="003A26F4"/>
    <w:rsid w:val="003A3513"/>
    <w:rsid w:val="003A5C47"/>
    <w:rsid w:val="003B16BB"/>
    <w:rsid w:val="003D3735"/>
    <w:rsid w:val="003E69DD"/>
    <w:rsid w:val="003F0585"/>
    <w:rsid w:val="003F0975"/>
    <w:rsid w:val="003F489D"/>
    <w:rsid w:val="003F7675"/>
    <w:rsid w:val="00403595"/>
    <w:rsid w:val="00420199"/>
    <w:rsid w:val="00430205"/>
    <w:rsid w:val="00431B63"/>
    <w:rsid w:val="00443F6D"/>
    <w:rsid w:val="00446549"/>
    <w:rsid w:val="00452C49"/>
    <w:rsid w:val="0045634B"/>
    <w:rsid w:val="00464F29"/>
    <w:rsid w:val="004769C7"/>
    <w:rsid w:val="00486B0A"/>
    <w:rsid w:val="00486D89"/>
    <w:rsid w:val="00487BE8"/>
    <w:rsid w:val="004926F3"/>
    <w:rsid w:val="004A27EF"/>
    <w:rsid w:val="004A5D83"/>
    <w:rsid w:val="004A6F00"/>
    <w:rsid w:val="004B4DCB"/>
    <w:rsid w:val="004C1C34"/>
    <w:rsid w:val="004D6222"/>
    <w:rsid w:val="004D718D"/>
    <w:rsid w:val="004E0538"/>
    <w:rsid w:val="004E4C70"/>
    <w:rsid w:val="004F419A"/>
    <w:rsid w:val="004F6A60"/>
    <w:rsid w:val="005008F3"/>
    <w:rsid w:val="00500C2D"/>
    <w:rsid w:val="00502FE3"/>
    <w:rsid w:val="00527861"/>
    <w:rsid w:val="005313D0"/>
    <w:rsid w:val="00533B3E"/>
    <w:rsid w:val="00543A70"/>
    <w:rsid w:val="00545A3A"/>
    <w:rsid w:val="00556C65"/>
    <w:rsid w:val="0055764F"/>
    <w:rsid w:val="00570544"/>
    <w:rsid w:val="00576126"/>
    <w:rsid w:val="00580209"/>
    <w:rsid w:val="005957A6"/>
    <w:rsid w:val="005B21E7"/>
    <w:rsid w:val="005B404C"/>
    <w:rsid w:val="005C5B6E"/>
    <w:rsid w:val="005C5D4B"/>
    <w:rsid w:val="005D3C1A"/>
    <w:rsid w:val="005E025A"/>
    <w:rsid w:val="006049F5"/>
    <w:rsid w:val="00614C9E"/>
    <w:rsid w:val="006155A7"/>
    <w:rsid w:val="00616678"/>
    <w:rsid w:val="0061700F"/>
    <w:rsid w:val="006179D5"/>
    <w:rsid w:val="006206BD"/>
    <w:rsid w:val="00630068"/>
    <w:rsid w:val="006311FC"/>
    <w:rsid w:val="00637CFF"/>
    <w:rsid w:val="00643F67"/>
    <w:rsid w:val="00662564"/>
    <w:rsid w:val="00677471"/>
    <w:rsid w:val="00677CDE"/>
    <w:rsid w:val="00686B30"/>
    <w:rsid w:val="006909F8"/>
    <w:rsid w:val="006C01F1"/>
    <w:rsid w:val="006C362B"/>
    <w:rsid w:val="006D2E21"/>
    <w:rsid w:val="006F0AF4"/>
    <w:rsid w:val="006F127A"/>
    <w:rsid w:val="006F2657"/>
    <w:rsid w:val="006F32FD"/>
    <w:rsid w:val="007171F0"/>
    <w:rsid w:val="00724BC9"/>
    <w:rsid w:val="00732E0B"/>
    <w:rsid w:val="00741A70"/>
    <w:rsid w:val="00747052"/>
    <w:rsid w:val="0075178B"/>
    <w:rsid w:val="00763D4F"/>
    <w:rsid w:val="00764A25"/>
    <w:rsid w:val="00782CA9"/>
    <w:rsid w:val="00783C19"/>
    <w:rsid w:val="0078601D"/>
    <w:rsid w:val="00786675"/>
    <w:rsid w:val="00794F9C"/>
    <w:rsid w:val="007A3D82"/>
    <w:rsid w:val="007B4D2F"/>
    <w:rsid w:val="007B7A28"/>
    <w:rsid w:val="007C7A2F"/>
    <w:rsid w:val="007E0F5D"/>
    <w:rsid w:val="007E355D"/>
    <w:rsid w:val="007E5B59"/>
    <w:rsid w:val="007F2EF8"/>
    <w:rsid w:val="007F5959"/>
    <w:rsid w:val="007F5BE9"/>
    <w:rsid w:val="008066CE"/>
    <w:rsid w:val="0081021B"/>
    <w:rsid w:val="00812897"/>
    <w:rsid w:val="008232E4"/>
    <w:rsid w:val="00825B9C"/>
    <w:rsid w:val="00833E40"/>
    <w:rsid w:val="0085105D"/>
    <w:rsid w:val="00856CFF"/>
    <w:rsid w:val="008570B6"/>
    <w:rsid w:val="00861039"/>
    <w:rsid w:val="0086516F"/>
    <w:rsid w:val="00872614"/>
    <w:rsid w:val="00873472"/>
    <w:rsid w:val="00884B8F"/>
    <w:rsid w:val="00885A4C"/>
    <w:rsid w:val="008925E9"/>
    <w:rsid w:val="008932A3"/>
    <w:rsid w:val="008949E1"/>
    <w:rsid w:val="008972C1"/>
    <w:rsid w:val="008A0822"/>
    <w:rsid w:val="008A30EF"/>
    <w:rsid w:val="008B69F5"/>
    <w:rsid w:val="008C4167"/>
    <w:rsid w:val="008D295D"/>
    <w:rsid w:val="008E33D0"/>
    <w:rsid w:val="008E5919"/>
    <w:rsid w:val="008F400D"/>
    <w:rsid w:val="00905A7B"/>
    <w:rsid w:val="009127DA"/>
    <w:rsid w:val="0091486F"/>
    <w:rsid w:val="00921A57"/>
    <w:rsid w:val="009229B5"/>
    <w:rsid w:val="00923F56"/>
    <w:rsid w:val="00926549"/>
    <w:rsid w:val="00927E04"/>
    <w:rsid w:val="00932212"/>
    <w:rsid w:val="00932E92"/>
    <w:rsid w:val="00934B59"/>
    <w:rsid w:val="009366BE"/>
    <w:rsid w:val="00940AA5"/>
    <w:rsid w:val="00942960"/>
    <w:rsid w:val="00943D8F"/>
    <w:rsid w:val="00971925"/>
    <w:rsid w:val="00975EFF"/>
    <w:rsid w:val="00976284"/>
    <w:rsid w:val="00977331"/>
    <w:rsid w:val="00987767"/>
    <w:rsid w:val="00993544"/>
    <w:rsid w:val="0099561A"/>
    <w:rsid w:val="009A0113"/>
    <w:rsid w:val="009A2F25"/>
    <w:rsid w:val="009B18D6"/>
    <w:rsid w:val="009B196F"/>
    <w:rsid w:val="009B2F93"/>
    <w:rsid w:val="009C307C"/>
    <w:rsid w:val="009C6795"/>
    <w:rsid w:val="009D6019"/>
    <w:rsid w:val="009F0F49"/>
    <w:rsid w:val="009F2ED7"/>
    <w:rsid w:val="009F7A01"/>
    <w:rsid w:val="00A04025"/>
    <w:rsid w:val="00A043FE"/>
    <w:rsid w:val="00A04CAC"/>
    <w:rsid w:val="00A113A1"/>
    <w:rsid w:val="00A14462"/>
    <w:rsid w:val="00A4315D"/>
    <w:rsid w:val="00A502E0"/>
    <w:rsid w:val="00A52BCF"/>
    <w:rsid w:val="00A53C3B"/>
    <w:rsid w:val="00A60FD6"/>
    <w:rsid w:val="00A622E4"/>
    <w:rsid w:val="00A676FE"/>
    <w:rsid w:val="00A70D9B"/>
    <w:rsid w:val="00A743F7"/>
    <w:rsid w:val="00A8222F"/>
    <w:rsid w:val="00A851A5"/>
    <w:rsid w:val="00A87214"/>
    <w:rsid w:val="00A95212"/>
    <w:rsid w:val="00A969F4"/>
    <w:rsid w:val="00AA001B"/>
    <w:rsid w:val="00AA0941"/>
    <w:rsid w:val="00AB3C31"/>
    <w:rsid w:val="00AB5595"/>
    <w:rsid w:val="00AC3F03"/>
    <w:rsid w:val="00AD3101"/>
    <w:rsid w:val="00AD7BB3"/>
    <w:rsid w:val="00AF0FDC"/>
    <w:rsid w:val="00AF4D4C"/>
    <w:rsid w:val="00B014BF"/>
    <w:rsid w:val="00B05964"/>
    <w:rsid w:val="00B10EF0"/>
    <w:rsid w:val="00B12D3B"/>
    <w:rsid w:val="00B12E02"/>
    <w:rsid w:val="00B13163"/>
    <w:rsid w:val="00B35D3A"/>
    <w:rsid w:val="00B430D9"/>
    <w:rsid w:val="00B50943"/>
    <w:rsid w:val="00B52CD6"/>
    <w:rsid w:val="00B66BDA"/>
    <w:rsid w:val="00B71389"/>
    <w:rsid w:val="00B849C9"/>
    <w:rsid w:val="00B860FA"/>
    <w:rsid w:val="00B874F8"/>
    <w:rsid w:val="00B91BDC"/>
    <w:rsid w:val="00B9404E"/>
    <w:rsid w:val="00BA405C"/>
    <w:rsid w:val="00BB2A53"/>
    <w:rsid w:val="00BB5012"/>
    <w:rsid w:val="00BB5EE9"/>
    <w:rsid w:val="00BB7D00"/>
    <w:rsid w:val="00BC45F2"/>
    <w:rsid w:val="00BD3B58"/>
    <w:rsid w:val="00BE562D"/>
    <w:rsid w:val="00BF0FF6"/>
    <w:rsid w:val="00BF1ED4"/>
    <w:rsid w:val="00BF4743"/>
    <w:rsid w:val="00C02AD6"/>
    <w:rsid w:val="00C07235"/>
    <w:rsid w:val="00C15CDD"/>
    <w:rsid w:val="00C5463F"/>
    <w:rsid w:val="00C62410"/>
    <w:rsid w:val="00C745E5"/>
    <w:rsid w:val="00C90F6C"/>
    <w:rsid w:val="00C91112"/>
    <w:rsid w:val="00C9664D"/>
    <w:rsid w:val="00C9750A"/>
    <w:rsid w:val="00CB3E26"/>
    <w:rsid w:val="00CB6BD8"/>
    <w:rsid w:val="00CD3756"/>
    <w:rsid w:val="00CD4C40"/>
    <w:rsid w:val="00CD5347"/>
    <w:rsid w:val="00CD75C4"/>
    <w:rsid w:val="00CE3195"/>
    <w:rsid w:val="00CE69AF"/>
    <w:rsid w:val="00CF5674"/>
    <w:rsid w:val="00D020A4"/>
    <w:rsid w:val="00D1016D"/>
    <w:rsid w:val="00D112EC"/>
    <w:rsid w:val="00D16C9B"/>
    <w:rsid w:val="00D215D6"/>
    <w:rsid w:val="00D229F3"/>
    <w:rsid w:val="00D22C06"/>
    <w:rsid w:val="00D4128D"/>
    <w:rsid w:val="00D44D3D"/>
    <w:rsid w:val="00D53C11"/>
    <w:rsid w:val="00D54313"/>
    <w:rsid w:val="00D565E5"/>
    <w:rsid w:val="00D63C68"/>
    <w:rsid w:val="00D74614"/>
    <w:rsid w:val="00D77C6B"/>
    <w:rsid w:val="00D85171"/>
    <w:rsid w:val="00D93D7B"/>
    <w:rsid w:val="00DA19B2"/>
    <w:rsid w:val="00DA738D"/>
    <w:rsid w:val="00DB0148"/>
    <w:rsid w:val="00DB78A4"/>
    <w:rsid w:val="00DD16A1"/>
    <w:rsid w:val="00DD4E75"/>
    <w:rsid w:val="00DE4743"/>
    <w:rsid w:val="00E02F8A"/>
    <w:rsid w:val="00E13A40"/>
    <w:rsid w:val="00E162B9"/>
    <w:rsid w:val="00E209F3"/>
    <w:rsid w:val="00E27DC2"/>
    <w:rsid w:val="00E33CCC"/>
    <w:rsid w:val="00E3539C"/>
    <w:rsid w:val="00E5285D"/>
    <w:rsid w:val="00E576AA"/>
    <w:rsid w:val="00E57AF0"/>
    <w:rsid w:val="00E61812"/>
    <w:rsid w:val="00E65834"/>
    <w:rsid w:val="00E71ACD"/>
    <w:rsid w:val="00E7471A"/>
    <w:rsid w:val="00E74BD5"/>
    <w:rsid w:val="00E76621"/>
    <w:rsid w:val="00E87B99"/>
    <w:rsid w:val="00E90952"/>
    <w:rsid w:val="00EA146E"/>
    <w:rsid w:val="00EA4F12"/>
    <w:rsid w:val="00EA621A"/>
    <w:rsid w:val="00EB5508"/>
    <w:rsid w:val="00EC0F82"/>
    <w:rsid w:val="00EC2079"/>
    <w:rsid w:val="00EC506A"/>
    <w:rsid w:val="00EC6F53"/>
    <w:rsid w:val="00ED3842"/>
    <w:rsid w:val="00ED660F"/>
    <w:rsid w:val="00EE02FF"/>
    <w:rsid w:val="00EF2065"/>
    <w:rsid w:val="00F00E31"/>
    <w:rsid w:val="00F0778D"/>
    <w:rsid w:val="00F1324E"/>
    <w:rsid w:val="00F14589"/>
    <w:rsid w:val="00F31428"/>
    <w:rsid w:val="00F42737"/>
    <w:rsid w:val="00F515FC"/>
    <w:rsid w:val="00F6745E"/>
    <w:rsid w:val="00F71151"/>
    <w:rsid w:val="00F71499"/>
    <w:rsid w:val="00F86805"/>
    <w:rsid w:val="00F87361"/>
    <w:rsid w:val="00FB2CF1"/>
    <w:rsid w:val="00FB5192"/>
    <w:rsid w:val="00FC11F8"/>
    <w:rsid w:val="00FD2DE4"/>
    <w:rsid w:val="00FD6AE4"/>
    <w:rsid w:val="00FD6E69"/>
    <w:rsid w:val="00FE001A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E2699BC-40AB-491A-98E2-C9B7ECF9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34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32C3A"/>
    <w:pPr>
      <w:spacing w:after="120"/>
    </w:pPr>
  </w:style>
  <w:style w:type="character" w:customStyle="1" w:styleId="TekstpodstawowyZnak">
    <w:name w:val="Tekst podstawowy Znak"/>
    <w:link w:val="Tekstpodstawowy"/>
    <w:rsid w:val="00332C3A"/>
    <w:rPr>
      <w:sz w:val="24"/>
      <w:szCs w:val="24"/>
    </w:rPr>
  </w:style>
  <w:style w:type="paragraph" w:customStyle="1" w:styleId="ZnakZnakZnakZnak">
    <w:name w:val="Znak Znak Znak Znak"/>
    <w:basedOn w:val="Normalny"/>
    <w:rsid w:val="00332C3A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itnik@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6CB6-B6BB-4957-AA01-B4ABCC22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6539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11</cp:revision>
  <cp:lastPrinted>2017-09-20T08:33:00Z</cp:lastPrinted>
  <dcterms:created xsi:type="dcterms:W3CDTF">2017-08-25T11:58:00Z</dcterms:created>
  <dcterms:modified xsi:type="dcterms:W3CDTF">2017-09-21T13:59:00Z</dcterms:modified>
</cp:coreProperties>
</file>