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E262" w14:textId="77777777" w:rsidR="004B40D6" w:rsidRPr="00AF72DA" w:rsidRDefault="004B40D6" w:rsidP="005371E2"/>
    <w:p w14:paraId="241F6F71" w14:textId="37068F1E" w:rsidR="004B40D6" w:rsidRPr="00AF72DA" w:rsidRDefault="0088758E" w:rsidP="005371E2">
      <w:pPr>
        <w:tabs>
          <w:tab w:val="left" w:pos="4111"/>
          <w:tab w:val="right" w:pos="8929"/>
        </w:tabs>
      </w:pPr>
      <w:r w:rsidRPr="00AF72DA">
        <w:t xml:space="preserve">Nasz znak: </w:t>
      </w:r>
      <w:r w:rsidR="005371E2">
        <w:t>17</w:t>
      </w:r>
      <w:r w:rsidR="004B40D6" w:rsidRPr="00AF72DA">
        <w:t>/D</w:t>
      </w:r>
      <w:r w:rsidR="00B95AB9" w:rsidRPr="00AF72DA">
        <w:t>E</w:t>
      </w:r>
      <w:r w:rsidR="004B40D6" w:rsidRPr="00AF72DA">
        <w:t>/Z/1</w:t>
      </w:r>
      <w:r w:rsidR="00B95AB9" w:rsidRPr="00AF72DA">
        <w:t>6</w:t>
      </w:r>
      <w:r w:rsidR="004B40D6" w:rsidRPr="00AF72DA">
        <w:t xml:space="preserve"> </w:t>
      </w:r>
      <w:r w:rsidR="004B40D6" w:rsidRPr="00AF72DA">
        <w:tab/>
        <w:t xml:space="preserve">Data </w:t>
      </w:r>
      <w:r w:rsidR="00326903">
        <w:fldChar w:fldCharType="begin"/>
      </w:r>
      <w:r w:rsidR="00326903">
        <w:instrText xml:space="preserve"> SAVEDATE  \@ "dd.MM.yyyy"  \* MERGEFORMAT </w:instrText>
      </w:r>
      <w:r w:rsidR="00326903">
        <w:fldChar w:fldCharType="separate"/>
      </w:r>
      <w:r w:rsidR="00500708">
        <w:rPr>
          <w:noProof/>
        </w:rPr>
        <w:t>16.03.2016</w:t>
      </w:r>
      <w:r w:rsidR="00326903">
        <w:fldChar w:fldCharType="end"/>
      </w:r>
      <w:r w:rsidR="005371E2">
        <w:t xml:space="preserve"> </w:t>
      </w:r>
      <w:r w:rsidR="004B40D6" w:rsidRPr="00AF72DA">
        <w:t>r.</w:t>
      </w:r>
      <w:r w:rsidR="003F6C22" w:rsidRPr="00AF72DA">
        <w:tab/>
        <w:t xml:space="preserve">Ilość stron: </w:t>
      </w:r>
      <w:fldSimple w:instr=" NUMPAGES  \* MERGEFORMAT ">
        <w:r w:rsidR="00C13145">
          <w:rPr>
            <w:noProof/>
          </w:rPr>
          <w:t>7</w:t>
        </w:r>
      </w:fldSimple>
    </w:p>
    <w:p w14:paraId="65031179" w14:textId="77777777" w:rsidR="004B40D6" w:rsidRPr="00AF72DA" w:rsidRDefault="004B40D6" w:rsidP="005371E2"/>
    <w:p w14:paraId="41C23D7A" w14:textId="77777777" w:rsidR="00DE683C" w:rsidRPr="00AF72DA" w:rsidRDefault="00DE683C" w:rsidP="005371E2">
      <w:pPr>
        <w:pStyle w:val="Nagwek3"/>
      </w:pPr>
    </w:p>
    <w:p w14:paraId="53BD4816" w14:textId="77777777" w:rsidR="00DE683C" w:rsidRPr="005371E2" w:rsidRDefault="005F401F" w:rsidP="005371E2">
      <w:pPr>
        <w:pStyle w:val="Nagwek3"/>
      </w:pPr>
      <w:r>
        <w:t>KOMUNIKAT nr 2</w:t>
      </w:r>
    </w:p>
    <w:p w14:paraId="1F835ADF" w14:textId="77777777" w:rsidR="005D3839" w:rsidRPr="00AF72DA" w:rsidRDefault="005D3839" w:rsidP="005371E2"/>
    <w:p w14:paraId="0D41DF8D" w14:textId="5A0A2FA4" w:rsidR="005D3839" w:rsidRPr="005371E2" w:rsidRDefault="005D3839" w:rsidP="005371E2">
      <w:r w:rsidRPr="005371E2">
        <w:t xml:space="preserve">Komisja ds. Zamówień Publicznych Instytutu Lotnictwa informuje, że do prowadzonego postępowania nr </w:t>
      </w:r>
      <w:r w:rsidR="00B22590" w:rsidRPr="005371E2">
        <w:t>1</w:t>
      </w:r>
      <w:r w:rsidR="005371E2" w:rsidRPr="005371E2">
        <w:t>7</w:t>
      </w:r>
      <w:r w:rsidRPr="005371E2">
        <w:t>/D</w:t>
      </w:r>
      <w:r w:rsidR="00B22590" w:rsidRPr="005371E2">
        <w:t>E</w:t>
      </w:r>
      <w:r w:rsidRPr="005371E2">
        <w:t>/Z/1</w:t>
      </w:r>
      <w:r w:rsidR="00B22590" w:rsidRPr="005371E2">
        <w:t>6</w:t>
      </w:r>
      <w:r w:rsidR="00E96C41" w:rsidRPr="005371E2">
        <w:t xml:space="preserve"> wpłynę</w:t>
      </w:r>
      <w:r w:rsidRPr="005371E2">
        <w:t>ł</w:t>
      </w:r>
      <w:r w:rsidR="007774C0" w:rsidRPr="005371E2">
        <w:t>y</w:t>
      </w:r>
      <w:r w:rsidRPr="005371E2">
        <w:t xml:space="preserve"> </w:t>
      </w:r>
      <w:r w:rsidR="0088758E" w:rsidRPr="005371E2">
        <w:t>pytani</w:t>
      </w:r>
      <w:r w:rsidR="007774C0" w:rsidRPr="005371E2">
        <w:t>a</w:t>
      </w:r>
      <w:r w:rsidR="0088758E" w:rsidRPr="005371E2">
        <w:t xml:space="preserve"> Wykonawcy</w:t>
      </w:r>
      <w:r w:rsidR="00E96C41" w:rsidRPr="005371E2">
        <w:t>, na które</w:t>
      </w:r>
      <w:r w:rsidRPr="005371E2">
        <w:t xml:space="preserve"> Zamawiający </w:t>
      </w:r>
      <w:r w:rsidR="003E7F6F" w:rsidRPr="005371E2">
        <w:t>na podstawie art. 38 ust. 1 ustawy z dnia 29 tycznia 2004r. prawo zamówień publicznych (Dz. U. z 201</w:t>
      </w:r>
      <w:r w:rsidR="00500708">
        <w:t>5</w:t>
      </w:r>
      <w:r w:rsidR="003E7F6F" w:rsidRPr="005371E2">
        <w:t xml:space="preserve">r., poz. </w:t>
      </w:r>
      <w:r w:rsidR="00500708">
        <w:t>2164</w:t>
      </w:r>
      <w:bookmarkStart w:id="0" w:name="_GoBack"/>
      <w:bookmarkEnd w:id="0"/>
      <w:r w:rsidR="003E7F6F" w:rsidRPr="005371E2">
        <w:t xml:space="preserve"> z późn. zm.) zwanej dalej ustawą pzp </w:t>
      </w:r>
      <w:r w:rsidRPr="005371E2">
        <w:t>udzielił następując</w:t>
      </w:r>
      <w:r w:rsidR="007774C0" w:rsidRPr="005371E2">
        <w:t>ych</w:t>
      </w:r>
      <w:r w:rsidRPr="005371E2">
        <w:t xml:space="preserve"> odpowiedzi:</w:t>
      </w:r>
    </w:p>
    <w:p w14:paraId="3329E317" w14:textId="77777777" w:rsidR="005D3839" w:rsidRPr="00B22590" w:rsidRDefault="005D3839" w:rsidP="005371E2"/>
    <w:p w14:paraId="68F9AC0A" w14:textId="77777777" w:rsidR="00EF3DC0" w:rsidRPr="00713B0D" w:rsidRDefault="00EF3DC0" w:rsidP="004F4E6B">
      <w:pPr>
        <w:pStyle w:val="Nagwek2"/>
        <w:rPr>
          <w:lang w:val="pl-PL"/>
        </w:rPr>
      </w:pPr>
      <w:r w:rsidRPr="00713B0D">
        <w:rPr>
          <w:lang w:val="pl-PL"/>
        </w:rPr>
        <w:t xml:space="preserve">Pytanie nr </w:t>
      </w:r>
      <w:r w:rsidR="008B318E" w:rsidRPr="00713B0D">
        <w:rPr>
          <w:lang w:val="pl-PL"/>
        </w:rPr>
        <w:t>1</w:t>
      </w:r>
    </w:p>
    <w:p w14:paraId="4D49EECC" w14:textId="68E48717" w:rsidR="00D90814" w:rsidRPr="008C4192" w:rsidRDefault="00D90814" w:rsidP="00D90814">
      <w:r w:rsidRPr="008C4192">
        <w:t xml:space="preserve">Prosimy o sprecyzowanie minimalnych wymagań dla tras kablowych, w OPZ występuje zapis odnośnie stosowania koryt siatkowych w kanałach oraz koryt pełnych budowanych bezpośrednio na stanowisku. Czy zamawiający wyraża zgodę na zastosowanie koryt kablowych ocynkowanych metodą Sendzimira o grubości blach minimum </w:t>
      </w:r>
      <w:smartTag w:uri="urn:schemas-microsoft-com:office:smarttags" w:element="metricconverter">
        <w:smartTagPr>
          <w:attr w:name="ProductID" w:val="0,5 mm"/>
        </w:smartTagPr>
        <w:r w:rsidRPr="008C4192">
          <w:t>0,5 mm</w:t>
        </w:r>
        <w:r w:rsidR="0049595E" w:rsidRPr="0049595E">
          <w:rPr>
            <w:vertAlign w:val="superscript"/>
          </w:rPr>
          <w:t>2</w:t>
        </w:r>
      </w:smartTag>
      <w:r w:rsidRPr="008C4192">
        <w:t xml:space="preserve"> Przykładowe koryto kablowe firmy BAKS- KBR 200H50/3.</w:t>
      </w:r>
    </w:p>
    <w:p w14:paraId="285AE8EB" w14:textId="77777777" w:rsidR="005371E2" w:rsidRDefault="005371E2" w:rsidP="005371E2"/>
    <w:p w14:paraId="42A64CEC" w14:textId="77777777" w:rsidR="00EF3DC0" w:rsidRPr="00713B0D" w:rsidRDefault="00EF3DC0" w:rsidP="004F4E6B">
      <w:pPr>
        <w:pStyle w:val="Nagwek2"/>
        <w:rPr>
          <w:lang w:val="pl-PL"/>
        </w:rPr>
      </w:pPr>
      <w:r w:rsidRPr="00713B0D">
        <w:rPr>
          <w:lang w:val="pl-PL"/>
        </w:rPr>
        <w:t>Odpowiedź</w:t>
      </w:r>
    </w:p>
    <w:p w14:paraId="00E1D381" w14:textId="77777777" w:rsidR="00AB7E33" w:rsidRDefault="00D90814" w:rsidP="005371E2">
      <w:pPr>
        <w:pBdr>
          <w:bottom w:val="single" w:sz="6" w:space="1" w:color="auto"/>
        </w:pBdr>
      </w:pPr>
      <w:r>
        <w:t>Zamawiający dopuszcza zastosowanie koryt kablowych o parametrach wymienionych w pytaniu.</w:t>
      </w:r>
    </w:p>
    <w:p w14:paraId="727BA033" w14:textId="77777777" w:rsidR="00630027" w:rsidRDefault="00630027" w:rsidP="005371E2">
      <w:pPr>
        <w:pBdr>
          <w:bottom w:val="single" w:sz="6" w:space="1" w:color="auto"/>
        </w:pBdr>
      </w:pPr>
    </w:p>
    <w:p w14:paraId="0BBDC868" w14:textId="77777777" w:rsidR="004F4E6B" w:rsidRDefault="004F4E6B" w:rsidP="005371E2"/>
    <w:p w14:paraId="0ABDF0D0" w14:textId="77777777" w:rsidR="008B318E" w:rsidRPr="00713B0D" w:rsidRDefault="004F4E6B" w:rsidP="004F4E6B">
      <w:pPr>
        <w:pStyle w:val="Nagwek2"/>
        <w:rPr>
          <w:lang w:val="pl-PL"/>
        </w:rPr>
      </w:pPr>
      <w:r w:rsidRPr="00713B0D">
        <w:rPr>
          <w:lang w:val="pl-PL"/>
        </w:rPr>
        <w:t>Pytanie nr 2</w:t>
      </w:r>
    </w:p>
    <w:p w14:paraId="33CC036D" w14:textId="77777777" w:rsidR="00D90814" w:rsidRPr="008C4192" w:rsidRDefault="00D90814" w:rsidP="00D90814">
      <w:r w:rsidRPr="008C4192">
        <w:t>Prosimy o sprecyzowanie zapisu ze strony nr 9 OPZ odnośnie ułożonych kabli zasilających z rozdzielnicy NN do agregatu chłodniczego oraz kontenera pomp próżniowych. Prosimy o wskazanie lokalizacji agregatu chłodniczego oraz potwierdzenia faktu i</w:t>
      </w:r>
      <w:r>
        <w:t>ż w zakresie prac jest wykonanie</w:t>
      </w:r>
      <w:r w:rsidRPr="008C4192">
        <w:t xml:space="preserve"> podłączenia w/w kabli zasilających d</w:t>
      </w:r>
      <w:r>
        <w:t>o odbiorów i w rozdzielnicy NN.</w:t>
      </w:r>
    </w:p>
    <w:p w14:paraId="34AC385A" w14:textId="77777777" w:rsidR="004F4E6B" w:rsidRDefault="004F4E6B" w:rsidP="004F4E6B"/>
    <w:p w14:paraId="4DFAA0AC" w14:textId="77777777" w:rsidR="004F4E6B" w:rsidRPr="00713B0D" w:rsidRDefault="004F4E6B" w:rsidP="004F4E6B">
      <w:pPr>
        <w:pStyle w:val="Nagwek2"/>
        <w:rPr>
          <w:lang w:val="pl-PL"/>
        </w:rPr>
      </w:pPr>
      <w:r w:rsidRPr="00713B0D">
        <w:rPr>
          <w:lang w:val="pl-PL"/>
        </w:rPr>
        <w:t>Odpowiedź</w:t>
      </w:r>
    </w:p>
    <w:p w14:paraId="22F2C75E" w14:textId="77777777" w:rsidR="000355DF" w:rsidRPr="000355DF" w:rsidRDefault="008D1E1B" w:rsidP="00CB063F">
      <w:r>
        <w:t>W ramach prac budowlanych zostały ułożone w ziemi kable zasilające z rozdzielnicy nN do miejsca docelowego montażu agregatu chłodniczego (chiller</w:t>
      </w:r>
      <w:r w:rsidR="00630027">
        <w:t>’a</w:t>
      </w:r>
      <w:r>
        <w:t>) oraz kontenera pomp próżniowych.</w:t>
      </w:r>
      <w:r w:rsidR="00630027">
        <w:t xml:space="preserve"> Typy kabli Zamawiający zamieścił w OPZ na stronie 9.</w:t>
      </w:r>
      <w:r>
        <w:t xml:space="preserve"> </w:t>
      </w:r>
      <w:r w:rsidR="00630027">
        <w:t xml:space="preserve">Lokalizacja agregatu chłodniczego (chiller’a) jak i kontenera pomp próżniowych została przedstawiona w OPZ strona 7 rysunek 1. </w:t>
      </w:r>
      <w:r w:rsidR="000355DF">
        <w:t xml:space="preserve">W zakresie objętym niniejszym postępowaniem jest wykonanie </w:t>
      </w:r>
      <w:r w:rsidR="000355DF" w:rsidRPr="000355DF">
        <w:t>następujących prac:</w:t>
      </w:r>
    </w:p>
    <w:p w14:paraId="56D735AB" w14:textId="77777777" w:rsidR="000355DF" w:rsidRPr="00EA29C9" w:rsidRDefault="000355DF" w:rsidP="00CB063F">
      <w:pPr>
        <w:pStyle w:val="Akapitzlist"/>
        <w:numPr>
          <w:ilvl w:val="0"/>
          <w:numId w:val="8"/>
        </w:numPr>
        <w:spacing w:before="0" w:beforeAutospacing="0" w:after="0" w:afterAutospacing="0"/>
      </w:pPr>
      <w:r>
        <w:rPr>
          <w:rFonts w:ascii="Arial" w:hAnsi="Arial"/>
        </w:rPr>
        <w:t>W</w:t>
      </w:r>
      <w:r w:rsidRPr="00FC3E01">
        <w:rPr>
          <w:rFonts w:ascii="Arial" w:hAnsi="Arial"/>
        </w:rPr>
        <w:t xml:space="preserve">ykonanie połączeń sterowniczych między skrzynką sterowniczą agregatu </w:t>
      </w:r>
      <w:r>
        <w:rPr>
          <w:rFonts w:ascii="Arial" w:hAnsi="Arial"/>
        </w:rPr>
        <w:t xml:space="preserve">chłodniczego </w:t>
      </w:r>
      <w:r w:rsidRPr="00FC3E01">
        <w:rPr>
          <w:rFonts w:ascii="Arial" w:hAnsi="Arial"/>
        </w:rPr>
        <w:t>a szafą MCS1 (załącznik A podpunkt i) zamontowaną przez dostawcę agregatu w kontenerze automatyki w pobliżu szafy MCS1</w:t>
      </w:r>
    </w:p>
    <w:p w14:paraId="1932B6C4" w14:textId="77777777" w:rsidR="000355DF" w:rsidRPr="00EA29C9" w:rsidRDefault="000355DF" w:rsidP="00CB063F">
      <w:pPr>
        <w:pStyle w:val="Akapitzlist"/>
        <w:numPr>
          <w:ilvl w:val="0"/>
          <w:numId w:val="8"/>
        </w:numPr>
        <w:spacing w:before="0" w:beforeAutospacing="0" w:after="0" w:afterAutospacing="0"/>
      </w:pPr>
      <w:r w:rsidRPr="00FC3E01">
        <w:rPr>
          <w:rFonts w:ascii="Arial" w:hAnsi="Arial"/>
        </w:rPr>
        <w:t>Wykonanie połączeń zasilających i sterowniczych kontenera pomp próżniowych. Do zasilenia należy wykorzystać istenijący kabel. Kable sterownicze należy ułożyć.</w:t>
      </w:r>
    </w:p>
    <w:p w14:paraId="499A4848" w14:textId="77777777" w:rsidR="000355DF" w:rsidRPr="000355DF" w:rsidRDefault="000355DF" w:rsidP="00CB063F">
      <w:r w:rsidRPr="000355DF">
        <w:t>Poza zakresem niniejszego postępowania jest wykonanie połączeń zasilających agregatu chłodniczego (chiller’</w:t>
      </w:r>
      <w:r w:rsidRPr="00957986">
        <w:t>a)</w:t>
      </w:r>
      <w:r>
        <w:t>.</w:t>
      </w:r>
    </w:p>
    <w:p w14:paraId="3ED3CC25" w14:textId="77777777" w:rsidR="00630027" w:rsidRPr="00630027" w:rsidRDefault="00630027" w:rsidP="004F4E6B">
      <w:pPr>
        <w:pBdr>
          <w:bottom w:val="single" w:sz="6" w:space="1" w:color="auto"/>
        </w:pBdr>
      </w:pPr>
    </w:p>
    <w:p w14:paraId="5E4B870C" w14:textId="77777777" w:rsidR="004F4E6B" w:rsidRDefault="004F4E6B" w:rsidP="004F4E6B"/>
    <w:p w14:paraId="1288CEE0" w14:textId="77777777" w:rsidR="004F4E6B" w:rsidRPr="004F4E6B" w:rsidRDefault="004F4E6B" w:rsidP="004F4E6B">
      <w:pPr>
        <w:pStyle w:val="Nagwek2"/>
        <w:rPr>
          <w:lang w:val="pl-PL"/>
        </w:rPr>
      </w:pPr>
      <w:r>
        <w:rPr>
          <w:lang w:val="pl-PL"/>
        </w:rPr>
        <w:lastRenderedPageBreak/>
        <w:t>Pytanie nr 3</w:t>
      </w:r>
    </w:p>
    <w:p w14:paraId="25750FFD" w14:textId="77777777" w:rsidR="00F924F8" w:rsidRPr="008C4192" w:rsidRDefault="00F924F8" w:rsidP="00F924F8">
      <w:r w:rsidRPr="008C4192">
        <w:t>Prosimy o wyjaśnienie zapisu ze st</w:t>
      </w:r>
      <w:r>
        <w:t>rony nr 10 OPZ odnośnie „</w:t>
      </w:r>
      <w:r w:rsidRPr="008C4192">
        <w:rPr>
          <w:i/>
        </w:rPr>
        <w:t>Zasilenie Szaf Sterowania Napędu Głównego pozostaje w zakresie dostawcy Łańcucha Napędowego</w:t>
      </w:r>
      <w:r>
        <w:t xml:space="preserve">”. </w:t>
      </w:r>
      <w:r>
        <w:br/>
        <w:t>P</w:t>
      </w:r>
      <w:r w:rsidRPr="008C4192">
        <w:t>oprzez ten zapis rozumiemy</w:t>
      </w:r>
      <w:r>
        <w:t>, że</w:t>
      </w:r>
      <w:r w:rsidRPr="008C4192">
        <w:t xml:space="preserve"> wykonanie zasilania podstawowego (zaznaczonego kolorem czarnym na rysunku nr 8) z rozdzielnicy NN do Szafy Sterowniczej Napędu Głównego oraz do agregatu smarującego 1</w:t>
      </w:r>
      <w:r>
        <w:t xml:space="preserve"> </w:t>
      </w:r>
      <w:r w:rsidRPr="008C4192">
        <w:rPr>
          <w:u w:val="single"/>
        </w:rPr>
        <w:t>jest poza zakresem prac</w:t>
      </w:r>
      <w:r>
        <w:t>.</w:t>
      </w:r>
    </w:p>
    <w:p w14:paraId="16F3219F" w14:textId="77777777" w:rsidR="004F4E6B" w:rsidRDefault="004F4E6B" w:rsidP="004F4E6B"/>
    <w:p w14:paraId="085D99E5" w14:textId="77777777" w:rsidR="004F4E6B" w:rsidRPr="00AD2187" w:rsidRDefault="004F4E6B" w:rsidP="004F4E6B">
      <w:pPr>
        <w:pStyle w:val="Nagwek2"/>
        <w:rPr>
          <w:lang w:val="pl-PL"/>
        </w:rPr>
      </w:pPr>
      <w:r w:rsidRPr="00AD2187">
        <w:rPr>
          <w:lang w:val="pl-PL"/>
        </w:rPr>
        <w:t>Odpowiedź</w:t>
      </w:r>
    </w:p>
    <w:p w14:paraId="09E5A476" w14:textId="77777777" w:rsidR="00957986" w:rsidRDefault="00F924F8" w:rsidP="00F924F8">
      <w:pPr>
        <w:pBdr>
          <w:bottom w:val="single" w:sz="6" w:space="1" w:color="auto"/>
        </w:pBdr>
      </w:pPr>
      <w:r>
        <w:t>Zamawiający potwierdza, że</w:t>
      </w:r>
      <w:r w:rsidRPr="008C4192">
        <w:t xml:space="preserve"> wykonanie zasilania podstawowego (zaznaczonego kolorem czarnym na rysunku nr 8) z rozdzielnicy NN do Szafy Sterowniczej Napędu Głównego oraz </w:t>
      </w:r>
      <w:r w:rsidRPr="00F924F8">
        <w:t>wszystkich</w:t>
      </w:r>
      <w:r>
        <w:t xml:space="preserve"> połączeń </w:t>
      </w:r>
      <w:r w:rsidRPr="008C4192">
        <w:t>do agregatu smarującego 1</w:t>
      </w:r>
      <w:r>
        <w:t xml:space="preserve"> </w:t>
      </w:r>
      <w:r w:rsidRPr="00F924F8">
        <w:t>jest poza zakresem prac</w:t>
      </w:r>
      <w:r w:rsidR="00957986">
        <w:t xml:space="preserve"> objętych niniejszym postępowaniem</w:t>
      </w:r>
      <w:r w:rsidRPr="00F924F8">
        <w:t>.</w:t>
      </w:r>
      <w:r>
        <w:t xml:space="preserve"> </w:t>
      </w:r>
    </w:p>
    <w:p w14:paraId="49E2F42B" w14:textId="77777777" w:rsidR="00AB7E33" w:rsidRDefault="00F924F8" w:rsidP="00F924F8">
      <w:pPr>
        <w:pBdr>
          <w:bottom w:val="single" w:sz="6" w:space="1" w:color="auto"/>
        </w:pBdr>
      </w:pPr>
      <w:r>
        <w:t xml:space="preserve">W zakresie prac znajduje się doprowadzenie zasilania gwarantowanego (zaznaczonego kolorem zielonym na rysunku 8) z szafy MCS1 do </w:t>
      </w:r>
      <w:r w:rsidRPr="008C4192">
        <w:t>Szafy Sterowniczej Napędu Głównego</w:t>
      </w:r>
      <w:r>
        <w:t xml:space="preserve">. </w:t>
      </w:r>
      <w:r w:rsidR="00412380">
        <w:t xml:space="preserve">W szafie zostaną </w:t>
      </w:r>
      <w:r>
        <w:t xml:space="preserve">przygotowane zaciski do podłączenia zasilania </w:t>
      </w:r>
      <w:r w:rsidR="00412380">
        <w:t>gwarantowanego.</w:t>
      </w:r>
    </w:p>
    <w:p w14:paraId="22BE0365" w14:textId="77777777" w:rsidR="00F924F8" w:rsidRPr="00F924F8" w:rsidRDefault="00F924F8" w:rsidP="00F924F8">
      <w:pPr>
        <w:pBdr>
          <w:bottom w:val="single" w:sz="6" w:space="1" w:color="auto"/>
        </w:pBdr>
      </w:pPr>
    </w:p>
    <w:p w14:paraId="6E94F123" w14:textId="77777777" w:rsidR="00AD2187" w:rsidRDefault="00AD2187" w:rsidP="004F4E6B"/>
    <w:p w14:paraId="62F3B570" w14:textId="77777777" w:rsidR="00AD2187" w:rsidRPr="004F4E6B" w:rsidRDefault="00AD2187" w:rsidP="00AD2187">
      <w:pPr>
        <w:pStyle w:val="Nagwek2"/>
        <w:rPr>
          <w:lang w:val="pl-PL"/>
        </w:rPr>
      </w:pPr>
      <w:r>
        <w:rPr>
          <w:lang w:val="pl-PL"/>
        </w:rPr>
        <w:t>Pytanie nr 4</w:t>
      </w:r>
    </w:p>
    <w:p w14:paraId="3A846EEB" w14:textId="77777777" w:rsidR="00412380" w:rsidRPr="008C4192" w:rsidRDefault="00412380" w:rsidP="00412380">
      <w:r w:rsidRPr="008C4192">
        <w:t>Czy należy przewidzieć dodatkowe zapasy kabli dla urządzeń zainstalowanych na ruchomej części komory ( tylna dennica komory badawczej), czy należy przewidzieć złącza kablowe aby móc odpiąć odpowiednie kable w czasie otwierania ostatniej sekcji komory badawczej?</w:t>
      </w:r>
    </w:p>
    <w:p w14:paraId="059FF010" w14:textId="77777777" w:rsidR="00AD2187" w:rsidRDefault="00AD2187" w:rsidP="004F4E6B"/>
    <w:p w14:paraId="63C93C40" w14:textId="77777777" w:rsidR="008B38EB" w:rsidRPr="00AD2187" w:rsidRDefault="008B38EB" w:rsidP="008B38EB">
      <w:pPr>
        <w:pStyle w:val="Nagwek2"/>
        <w:rPr>
          <w:lang w:val="pl-PL"/>
        </w:rPr>
      </w:pPr>
      <w:r w:rsidRPr="00AD2187">
        <w:rPr>
          <w:lang w:val="pl-PL"/>
        </w:rPr>
        <w:t>Odpowiedź</w:t>
      </w:r>
    </w:p>
    <w:p w14:paraId="3A19440F" w14:textId="77777777" w:rsidR="00AD2187" w:rsidRDefault="00412380" w:rsidP="004F4E6B">
      <w:pPr>
        <w:pBdr>
          <w:bottom w:val="single" w:sz="6" w:space="1" w:color="auto"/>
        </w:pBdr>
      </w:pPr>
      <w:r>
        <w:t xml:space="preserve">Zamawiający przewiduje rozłączanie połączeń kablowych w momencie otwierania komory. Z tego względu </w:t>
      </w:r>
      <w:r w:rsidR="00040F23">
        <w:t>Zamawiający m.in. przewidział złącza w przepustach kablowych i urządzeniach zamontowanych wewnątrz komory (oprawy oświetleniowe).</w:t>
      </w:r>
      <w:r w:rsidR="009F736A">
        <w:t xml:space="preserve"> Wszelkie urządzenia zamontowane na ruchomej części komory powinny posiadać możliwość rozłączenia. Zamawiający wymaga zapewnienia dodatkowego zapasu kablowego w przypadku siłowników domykających komorę próżniową ze względu na możliwość montażu w trzech różnych miejscach komory. </w:t>
      </w:r>
    </w:p>
    <w:p w14:paraId="7654C0FF" w14:textId="77777777" w:rsidR="00AB7E33" w:rsidRDefault="00AB7E33" w:rsidP="004F4E6B">
      <w:pPr>
        <w:pBdr>
          <w:bottom w:val="single" w:sz="6" w:space="1" w:color="auto"/>
        </w:pBdr>
      </w:pPr>
    </w:p>
    <w:p w14:paraId="2C7CF6C4" w14:textId="77777777" w:rsidR="008B38EB" w:rsidRDefault="008B38EB" w:rsidP="004F4E6B"/>
    <w:p w14:paraId="5113880E" w14:textId="77777777" w:rsidR="008B38EB" w:rsidRPr="00FC3E01" w:rsidRDefault="008B38EB" w:rsidP="00FC3E01">
      <w:pPr>
        <w:pStyle w:val="Nagwek2"/>
        <w:rPr>
          <w:lang w:val="pl-PL"/>
        </w:rPr>
      </w:pPr>
      <w:r w:rsidRPr="00FC3E01">
        <w:rPr>
          <w:lang w:val="pl-PL"/>
        </w:rPr>
        <w:t>Pytanie nr 5</w:t>
      </w:r>
    </w:p>
    <w:p w14:paraId="75576C88" w14:textId="77777777" w:rsidR="009F736A" w:rsidRPr="008C4192" w:rsidRDefault="009F736A" w:rsidP="009F736A">
      <w:pPr>
        <w:rPr>
          <w:i/>
        </w:rPr>
      </w:pPr>
      <w:r w:rsidRPr="008C4192">
        <w:t>Zgodnie z zapisami ze strony nr 28 OPZ</w:t>
      </w:r>
      <w:r>
        <w:t xml:space="preserve">: </w:t>
      </w:r>
    </w:p>
    <w:p w14:paraId="35EB8961" w14:textId="77777777" w:rsidR="009F736A" w:rsidRPr="008C4192" w:rsidRDefault="009F736A" w:rsidP="009F736A">
      <w:pPr>
        <w:rPr>
          <w:i/>
        </w:rPr>
      </w:pPr>
      <w:r w:rsidRPr="008C4192">
        <w:rPr>
          <w:i/>
        </w:rPr>
        <w:t>„Zamawiający wymaga dodatkowego zabezpieczenia na całej długości wiązek składających się z trzech kabli koncentrycznych (akcelerometry) oraz na odcinku od kanału kablowego do przepustu komory dla pozostałych wiązek. Zabezpieczenie należy wykonać przy użyciu oplotu ochronnego o następujących parametrach:</w:t>
      </w:r>
    </w:p>
    <w:p w14:paraId="28021E57" w14:textId="77777777" w:rsidR="009F736A" w:rsidRPr="008C4192" w:rsidRDefault="009F736A" w:rsidP="009F736A">
      <w:pPr>
        <w:rPr>
          <w:i/>
        </w:rPr>
      </w:pPr>
      <w:r w:rsidRPr="008C4192">
        <w:rPr>
          <w:i/>
        </w:rPr>
        <w:t>· oplot wykonany z ocynowanych drucików miedzianych,</w:t>
      </w:r>
    </w:p>
    <w:p w14:paraId="7452A9BF" w14:textId="77777777" w:rsidR="009F736A" w:rsidRPr="008C4192" w:rsidRDefault="009F736A" w:rsidP="009F736A">
      <w:pPr>
        <w:rPr>
          <w:i/>
        </w:rPr>
      </w:pPr>
      <w:r w:rsidRPr="008C4192">
        <w:rPr>
          <w:i/>
        </w:rPr>
        <w:t>· wewnątrz oplotu dodatkowy płaszcz z tworzywa sztucznego zapewniającego wysoką elastyczność i szczelność,</w:t>
      </w:r>
    </w:p>
    <w:p w14:paraId="224702CB" w14:textId="77777777" w:rsidR="009F736A" w:rsidRPr="008C4192" w:rsidRDefault="009F736A" w:rsidP="009F736A">
      <w:pPr>
        <w:rPr>
          <w:i/>
        </w:rPr>
      </w:pPr>
      <w:r w:rsidRPr="008C4192">
        <w:rPr>
          <w:i/>
        </w:rPr>
        <w:t>· zapewnienie ochrony elektromagnetycznej zgodnej z DIN VDE 0879-2,</w:t>
      </w:r>
    </w:p>
    <w:p w14:paraId="1942E9B5" w14:textId="77777777" w:rsidR="009F736A" w:rsidRPr="008C4192" w:rsidRDefault="009F736A" w:rsidP="009F736A">
      <w:pPr>
        <w:rPr>
          <w:i/>
        </w:rPr>
      </w:pPr>
      <w:r w:rsidRPr="008C4192">
        <w:rPr>
          <w:i/>
        </w:rPr>
        <w:t>· klasa palności UL94 V0</w:t>
      </w:r>
    </w:p>
    <w:p w14:paraId="370C94EE" w14:textId="77777777" w:rsidR="009F736A" w:rsidRPr="008C4192" w:rsidRDefault="009F736A" w:rsidP="009F736A">
      <w:pPr>
        <w:rPr>
          <w:i/>
        </w:rPr>
      </w:pPr>
      <w:r w:rsidRPr="008C4192">
        <w:rPr>
          <w:i/>
        </w:rPr>
        <w:t xml:space="preserve">Zamawiający wymaga zapewnienia wszystkich akcesoriów wymaganych do prawidłowego zakończenia oplotów na wiązkach kablowych.” </w:t>
      </w:r>
    </w:p>
    <w:p w14:paraId="78BA2F92" w14:textId="77777777" w:rsidR="009F736A" w:rsidRDefault="009F736A" w:rsidP="009F736A">
      <w:r w:rsidRPr="008C4192">
        <w:lastRenderedPageBreak/>
        <w:t xml:space="preserve">Prosimy o wskazanie konkretnego rozwiązania systemu oraz podania </w:t>
      </w:r>
      <w:r>
        <w:t xml:space="preserve">przykładowego </w:t>
      </w:r>
      <w:r w:rsidRPr="008C4192">
        <w:t>producenta zabezpieczenia na którym zamaw</w:t>
      </w:r>
      <w:r>
        <w:t>iający opiera swoje wymagania.</w:t>
      </w:r>
    </w:p>
    <w:p w14:paraId="19BFEE53" w14:textId="77777777" w:rsidR="00B9029B" w:rsidRDefault="00B9029B" w:rsidP="00B9029B"/>
    <w:p w14:paraId="7326AA69" w14:textId="77777777" w:rsidR="00B9029B" w:rsidRPr="001D1123" w:rsidRDefault="00B9029B" w:rsidP="001D1123">
      <w:pPr>
        <w:pStyle w:val="Nagwek2"/>
        <w:rPr>
          <w:lang w:val="pl-PL"/>
        </w:rPr>
      </w:pPr>
      <w:r w:rsidRPr="00AD2187">
        <w:rPr>
          <w:lang w:val="pl-PL"/>
        </w:rPr>
        <w:t>Odpowiedź</w:t>
      </w:r>
    </w:p>
    <w:p w14:paraId="2D646A31" w14:textId="77777777" w:rsidR="00AB7E33" w:rsidRDefault="009F736A" w:rsidP="00B9029B">
      <w:pPr>
        <w:pBdr>
          <w:bottom w:val="single" w:sz="6" w:space="1" w:color="auto"/>
        </w:pBdr>
      </w:pPr>
      <w:r>
        <w:t>Zamawiający zgodnie z obowiązującymi przepisami nie może wska</w:t>
      </w:r>
      <w:r w:rsidR="00092688">
        <w:t>za</w:t>
      </w:r>
      <w:r>
        <w:t xml:space="preserve">ć przykładowego rozwiązania. </w:t>
      </w:r>
    </w:p>
    <w:p w14:paraId="004AB0F2" w14:textId="77777777" w:rsidR="009F736A" w:rsidRDefault="009F736A" w:rsidP="00B9029B">
      <w:pPr>
        <w:pBdr>
          <w:bottom w:val="single" w:sz="6" w:space="1" w:color="auto"/>
        </w:pBdr>
      </w:pPr>
    </w:p>
    <w:p w14:paraId="4C72F0E8" w14:textId="77777777" w:rsidR="00464B8F" w:rsidRDefault="00464B8F" w:rsidP="00B9029B"/>
    <w:p w14:paraId="7090C893" w14:textId="77777777" w:rsidR="00464B8F" w:rsidRPr="00FC3E01" w:rsidRDefault="00464B8F" w:rsidP="00FC3E01">
      <w:pPr>
        <w:pStyle w:val="Nagwek2"/>
        <w:rPr>
          <w:lang w:val="pl-PL"/>
        </w:rPr>
      </w:pPr>
      <w:r w:rsidRPr="00FC3E01">
        <w:rPr>
          <w:lang w:val="pl-PL"/>
        </w:rPr>
        <w:t>Pytanie nr 6</w:t>
      </w:r>
    </w:p>
    <w:p w14:paraId="7D6BA4E3" w14:textId="77777777" w:rsidR="00A50FE7" w:rsidRPr="006D70F3" w:rsidRDefault="00A50FE7" w:rsidP="00A50FE7">
      <w:r w:rsidRPr="006D70F3">
        <w:t xml:space="preserve">Czy </w:t>
      </w:r>
      <w:r>
        <w:t>należy wyposażyć</w:t>
      </w:r>
      <w:r w:rsidRPr="006D70F3">
        <w:t xml:space="preserve"> falowniki w filtry sinusoidalne na wyjściach</w:t>
      </w:r>
      <w:r>
        <w:t>. J</w:t>
      </w:r>
      <w:r w:rsidRPr="006D70F3">
        <w:t>eżeli tak</w:t>
      </w:r>
      <w:r>
        <w:t>,</w:t>
      </w:r>
      <w:r w:rsidRPr="006D70F3">
        <w:t xml:space="preserve"> to jakie wymagania powinny spełniać.</w:t>
      </w:r>
    </w:p>
    <w:p w14:paraId="25A1917A" w14:textId="77777777" w:rsidR="00464B8F" w:rsidRDefault="00464B8F" w:rsidP="00B9029B"/>
    <w:p w14:paraId="4256B649" w14:textId="77777777" w:rsidR="00464B8F" w:rsidRPr="001D1123" w:rsidRDefault="00464B8F" w:rsidP="00464B8F">
      <w:pPr>
        <w:pStyle w:val="Nagwek2"/>
        <w:rPr>
          <w:lang w:val="pl-PL"/>
        </w:rPr>
      </w:pPr>
      <w:r w:rsidRPr="00AD2187">
        <w:rPr>
          <w:lang w:val="pl-PL"/>
        </w:rPr>
        <w:t>Odpowiedź</w:t>
      </w:r>
    </w:p>
    <w:p w14:paraId="139BD481" w14:textId="77777777" w:rsidR="00464B8F" w:rsidRDefault="00A50FE7" w:rsidP="00B9029B">
      <w:r>
        <w:t>Zamawiający nie wymaga stosowania filtrów sinusoidalnych na wyjściach falowników.</w:t>
      </w:r>
    </w:p>
    <w:p w14:paraId="5C34255D" w14:textId="77777777" w:rsidR="00A061DE" w:rsidRDefault="00A061DE" w:rsidP="00B9029B">
      <w:pPr>
        <w:pBdr>
          <w:bottom w:val="single" w:sz="6" w:space="1" w:color="auto"/>
        </w:pBdr>
      </w:pPr>
    </w:p>
    <w:p w14:paraId="578A4C15" w14:textId="77777777" w:rsidR="00A061DE" w:rsidRDefault="00A061DE" w:rsidP="00B9029B"/>
    <w:p w14:paraId="6F959FA9" w14:textId="77777777" w:rsidR="00A061DE" w:rsidRPr="00FC3E01" w:rsidRDefault="00A061DE" w:rsidP="00FC3E01">
      <w:pPr>
        <w:pStyle w:val="Nagwek2"/>
        <w:rPr>
          <w:lang w:val="pl-PL"/>
        </w:rPr>
      </w:pPr>
      <w:r w:rsidRPr="00FC3E01">
        <w:rPr>
          <w:lang w:val="pl-PL"/>
        </w:rPr>
        <w:t>Pytanie nr 7</w:t>
      </w:r>
    </w:p>
    <w:p w14:paraId="5A1B1506" w14:textId="77777777" w:rsidR="00A50FE7" w:rsidRPr="006D70F3" w:rsidRDefault="00A50FE7" w:rsidP="00A50FE7">
      <w:r w:rsidRPr="006D70F3">
        <w:t>Wymagania odnośnie stosowanie filtrów EMC i filtrów harmonicznych mają zastosowanie także do softstartów.</w:t>
      </w:r>
    </w:p>
    <w:p w14:paraId="5C02601E" w14:textId="77777777" w:rsidR="00A061DE" w:rsidRDefault="00A061DE" w:rsidP="00A061DE"/>
    <w:p w14:paraId="622E500A" w14:textId="77777777" w:rsidR="00A061DE" w:rsidRPr="001D1123" w:rsidRDefault="00A061DE" w:rsidP="00A061DE">
      <w:pPr>
        <w:pStyle w:val="Nagwek2"/>
        <w:rPr>
          <w:lang w:val="pl-PL"/>
        </w:rPr>
      </w:pPr>
      <w:r w:rsidRPr="00AD2187">
        <w:rPr>
          <w:lang w:val="pl-PL"/>
        </w:rPr>
        <w:t>Odpowiedź</w:t>
      </w:r>
    </w:p>
    <w:p w14:paraId="25C1741D" w14:textId="77777777" w:rsidR="00A50FE7" w:rsidRPr="00F31B44" w:rsidRDefault="00F31B44" w:rsidP="00F31B44">
      <w:r>
        <w:t xml:space="preserve">Zamawiający dla softsatrtów </w:t>
      </w:r>
      <w:r w:rsidRPr="00F31B44">
        <w:rPr>
          <w:b/>
        </w:rPr>
        <w:t>wymaga</w:t>
      </w:r>
      <w:r>
        <w:t xml:space="preserve"> zapewnienia filtrów EMC </w:t>
      </w:r>
      <w:r w:rsidRPr="00F31B44">
        <w:t>klasy B (wg EN-55011) lub C1 (wg IEC/EN 61800-3)</w:t>
      </w:r>
      <w:r>
        <w:t xml:space="preserve">. </w:t>
      </w:r>
      <w:r w:rsidR="00957986">
        <w:rPr>
          <w:b/>
        </w:rPr>
        <w:t>Zamawiający n</w:t>
      </w:r>
      <w:r w:rsidRPr="00F31B44">
        <w:rPr>
          <w:b/>
        </w:rPr>
        <w:t>ie wymaga</w:t>
      </w:r>
      <w:r>
        <w:t xml:space="preserve"> stosowania filtrów harmonicznych</w:t>
      </w:r>
      <w:r w:rsidR="00957986">
        <w:t xml:space="preserve"> dla softstartów</w:t>
      </w:r>
      <w:r>
        <w:t>.</w:t>
      </w:r>
    </w:p>
    <w:p w14:paraId="09904645" w14:textId="77777777" w:rsidR="00AB7E33" w:rsidRDefault="00A061DE" w:rsidP="00A061DE">
      <w:pPr>
        <w:pBdr>
          <w:bottom w:val="single" w:sz="6" w:space="1" w:color="auto"/>
        </w:pBdr>
      </w:pPr>
      <w:r>
        <w:t xml:space="preserve"> </w:t>
      </w:r>
    </w:p>
    <w:p w14:paraId="7EE46E59" w14:textId="77777777" w:rsidR="00AB7E33" w:rsidRDefault="00AB7E33" w:rsidP="00A061DE"/>
    <w:p w14:paraId="1C6A4FC2" w14:textId="77777777" w:rsidR="00AB7E33" w:rsidRPr="00FC3E01" w:rsidRDefault="00AB7E33" w:rsidP="00FC3E01">
      <w:pPr>
        <w:pStyle w:val="Nagwek2"/>
        <w:rPr>
          <w:lang w:val="pl-PL"/>
        </w:rPr>
      </w:pPr>
      <w:r w:rsidRPr="00FC3E01">
        <w:rPr>
          <w:lang w:val="pl-PL"/>
        </w:rPr>
        <w:t>Pytanie nr 8</w:t>
      </w:r>
    </w:p>
    <w:p w14:paraId="35829008" w14:textId="77777777" w:rsidR="00A50FE7" w:rsidRDefault="00A50FE7" w:rsidP="00A50FE7">
      <w:r w:rsidRPr="006D70F3">
        <w:t>Połączenia wewnątrz szaf według OPZ</w:t>
      </w:r>
      <w:r>
        <w:t xml:space="preserve"> p.4.12 (str.46)</w:t>
      </w:r>
      <w:r w:rsidRPr="006D70F3">
        <w:t>:</w:t>
      </w:r>
    </w:p>
    <w:p w14:paraId="6CDC527A" w14:textId="77777777" w:rsidR="00A50FE7" w:rsidRPr="00A50FE7" w:rsidRDefault="00A50FE7" w:rsidP="00A50FE7">
      <w:pPr>
        <w:ind w:left="284"/>
        <w:rPr>
          <w:i/>
        </w:rPr>
      </w:pPr>
      <w:r>
        <w:rPr>
          <w:i/>
        </w:rPr>
        <w:t xml:space="preserve">„x) </w:t>
      </w:r>
      <w:r w:rsidRPr="00A50FE7">
        <w:rPr>
          <w:i/>
        </w:rPr>
        <w:t>Połączenia wewnętrzne szaf można prowadzić przy użyciu linki jednożyłowej o przekroju nie mniejszym  niż  0,5mm2  oznakowanej  na  obu  końcach  numerem  zacisku,  na  który  ma  być wykonane połączenie.”</w:t>
      </w:r>
    </w:p>
    <w:p w14:paraId="5B550EC6" w14:textId="77777777" w:rsidR="00A50FE7" w:rsidRPr="006D70F3" w:rsidRDefault="00A50FE7" w:rsidP="00A50FE7">
      <w:r w:rsidRPr="006D70F3">
        <w:t>Czy oznacznik</w:t>
      </w:r>
      <w:r>
        <w:t>i</w:t>
      </w:r>
      <w:r w:rsidRPr="006D70F3">
        <w:t xml:space="preserve"> na przewod</w:t>
      </w:r>
      <w:r>
        <w:t>ach</w:t>
      </w:r>
      <w:r w:rsidRPr="006D70F3">
        <w:t xml:space="preserve"> ma</w:t>
      </w:r>
      <w:r>
        <w:t>ją</w:t>
      </w:r>
      <w:r w:rsidRPr="006D70F3">
        <w:t xml:space="preserve"> zawierać tylko sam numer zacisku czy </w:t>
      </w:r>
      <w:r>
        <w:t xml:space="preserve">pełne </w:t>
      </w:r>
      <w:r w:rsidRPr="006D70F3">
        <w:t xml:space="preserve">oznaczenie </w:t>
      </w:r>
      <w:r>
        <w:t>aparatu oraz</w:t>
      </w:r>
      <w:r w:rsidRPr="006D70F3">
        <w:t xml:space="preserve"> </w:t>
      </w:r>
      <w:r>
        <w:t xml:space="preserve">numer </w:t>
      </w:r>
      <w:r w:rsidRPr="006D70F3">
        <w:t>zacisku np. 110K1:13</w:t>
      </w:r>
      <w:r>
        <w:t xml:space="preserve"> ?</w:t>
      </w:r>
    </w:p>
    <w:p w14:paraId="6924B6E4" w14:textId="77777777" w:rsidR="00AB7E33" w:rsidRDefault="00AB7E33" w:rsidP="00AB7E33"/>
    <w:p w14:paraId="4089376C" w14:textId="77777777" w:rsidR="00AB7E33" w:rsidRPr="001D1123" w:rsidRDefault="00AB7E33" w:rsidP="00AB7E33">
      <w:pPr>
        <w:pStyle w:val="Nagwek2"/>
        <w:rPr>
          <w:lang w:val="pl-PL"/>
        </w:rPr>
      </w:pPr>
      <w:r w:rsidRPr="00AD2187">
        <w:rPr>
          <w:lang w:val="pl-PL"/>
        </w:rPr>
        <w:t>Odpowiedź</w:t>
      </w:r>
    </w:p>
    <w:p w14:paraId="6B2007F8" w14:textId="77777777" w:rsidR="00CA1353" w:rsidRDefault="00A50FE7" w:rsidP="00A50FE7">
      <w:r>
        <w:t xml:space="preserve">Zamawiający </w:t>
      </w:r>
      <w:r w:rsidR="00F31B44">
        <w:t>wymaga oznakowania zakończeń przewodów poprzez podanie ozna</w:t>
      </w:r>
      <w:r w:rsidR="00F95133">
        <w:t>czenia aparatu i numeru wyjścia, sposób przedstawiony w pytaniu jest akceptowa</w:t>
      </w:r>
      <w:r w:rsidR="00957986">
        <w:t>l</w:t>
      </w:r>
      <w:r w:rsidR="00F95133">
        <w:t>ny.</w:t>
      </w:r>
      <w:r w:rsidR="00F31B44">
        <w:t xml:space="preserve"> </w:t>
      </w:r>
    </w:p>
    <w:p w14:paraId="46DE97D9" w14:textId="77777777" w:rsidR="00CA1353" w:rsidRDefault="00CA1353" w:rsidP="00CA1353">
      <w:pPr>
        <w:pBdr>
          <w:bottom w:val="single" w:sz="6" w:space="1" w:color="auto"/>
        </w:pBdr>
      </w:pPr>
    </w:p>
    <w:p w14:paraId="64744941" w14:textId="77777777" w:rsidR="00CA1353" w:rsidRDefault="00CA1353" w:rsidP="00CA1353"/>
    <w:p w14:paraId="5C2B3241" w14:textId="77777777" w:rsidR="00CA1353" w:rsidRPr="00FC3E01" w:rsidRDefault="00346845" w:rsidP="00FC3E01">
      <w:pPr>
        <w:pStyle w:val="Nagwek2"/>
        <w:rPr>
          <w:lang w:val="pl-PL"/>
        </w:rPr>
      </w:pPr>
      <w:r w:rsidRPr="00FC3E01">
        <w:rPr>
          <w:lang w:val="pl-PL"/>
        </w:rPr>
        <w:t>Pytanie nr 9</w:t>
      </w:r>
    </w:p>
    <w:p w14:paraId="0033DA2F" w14:textId="77777777" w:rsidR="005F32D0" w:rsidRPr="006D70F3" w:rsidRDefault="005F32D0" w:rsidP="005F32D0">
      <w:r>
        <w:t xml:space="preserve">Czy w </w:t>
      </w:r>
      <w:r w:rsidRPr="005E5CF1">
        <w:t xml:space="preserve">dostawie wykonawcy </w:t>
      </w:r>
      <w:r>
        <w:t>znajdują się</w:t>
      </w:r>
      <w:r w:rsidRPr="005E5CF1">
        <w:t xml:space="preserve"> urządzenia do pomiaru ciśnienia atmosferycznego, temperatury, oraz wilgotności w pięciu punktach </w:t>
      </w:r>
      <w:r>
        <w:t>na hali ?</w:t>
      </w:r>
    </w:p>
    <w:p w14:paraId="6045E622" w14:textId="77777777" w:rsidR="00346845" w:rsidRDefault="00346845" w:rsidP="00346845"/>
    <w:p w14:paraId="749A94DF" w14:textId="77777777" w:rsidR="00346845" w:rsidRPr="001D1123" w:rsidRDefault="00346845" w:rsidP="00346845">
      <w:pPr>
        <w:pStyle w:val="Nagwek2"/>
        <w:rPr>
          <w:lang w:val="pl-PL"/>
        </w:rPr>
      </w:pPr>
      <w:r w:rsidRPr="00AD2187">
        <w:rPr>
          <w:lang w:val="pl-PL"/>
        </w:rPr>
        <w:t>Odpowiedź</w:t>
      </w:r>
    </w:p>
    <w:p w14:paraId="694E142A" w14:textId="7C6A0D9A" w:rsidR="00346845" w:rsidRDefault="00FA782A" w:rsidP="006615C4">
      <w:r>
        <w:t xml:space="preserve">Zamawiający zdecydował </w:t>
      </w:r>
      <w:r w:rsidRPr="00032884">
        <w:rPr>
          <w:b/>
        </w:rPr>
        <w:t xml:space="preserve">rozszerzyć zakres prac o </w:t>
      </w:r>
      <w:r w:rsidR="00F73C17">
        <w:rPr>
          <w:b/>
        </w:rPr>
        <w:t xml:space="preserve">dostawę i </w:t>
      </w:r>
      <w:r w:rsidRPr="00032884">
        <w:rPr>
          <w:b/>
        </w:rPr>
        <w:t xml:space="preserve">montaż </w:t>
      </w:r>
      <w:r w:rsidR="00032884">
        <w:rPr>
          <w:b/>
        </w:rPr>
        <w:t>5</w:t>
      </w:r>
      <w:r w:rsidRPr="00032884">
        <w:rPr>
          <w:b/>
        </w:rPr>
        <w:t xml:space="preserve"> urządzeń pozwalających mierzyć parametry otoczenia</w:t>
      </w:r>
      <w:r>
        <w:t xml:space="preserve"> (ciśnienie, temperatura, wilgotność) na hali </w:t>
      </w:r>
      <w:r>
        <w:lastRenderedPageBreak/>
        <w:t xml:space="preserve">testów. </w:t>
      </w:r>
      <w:r w:rsidR="00032884">
        <w:t>Urządzenia powinny spełniać poniższe wymagania</w:t>
      </w:r>
      <w:r w:rsidR="00957986">
        <w:t xml:space="preserve">, które Zamawiający zamieścił w punkcie </w:t>
      </w:r>
      <w:r w:rsidR="00B76D6F">
        <w:t>4.16</w:t>
      </w:r>
      <w:r w:rsidR="00957986">
        <w:t xml:space="preserve"> zaktualizowanego Opisu Przedmiotu Zamówienia</w:t>
      </w:r>
      <w:r w:rsidR="00032884">
        <w:t>:</w:t>
      </w:r>
    </w:p>
    <w:p w14:paraId="7368717C" w14:textId="77777777" w:rsidR="006615C4" w:rsidRDefault="006615C4" w:rsidP="006615C4">
      <w:pPr>
        <w:pStyle w:val="Wypunktowanie"/>
      </w:pPr>
      <w:r>
        <w:t>Pomiary temperatury:</w:t>
      </w:r>
    </w:p>
    <w:p w14:paraId="08D6A746" w14:textId="77777777" w:rsidR="006615C4" w:rsidRDefault="006615C4" w:rsidP="006615C4">
      <w:pPr>
        <w:pStyle w:val="Wypunktowanie2"/>
      </w:pPr>
      <w:r>
        <w:t>Zakres:</w:t>
      </w:r>
      <w:r>
        <w:tab/>
        <w:t xml:space="preserve">- </w:t>
      </w:r>
      <w:r w:rsidR="00AE291C">
        <w:t>3</w:t>
      </w:r>
      <w:r>
        <w:t>0…60°C</w:t>
      </w:r>
    </w:p>
    <w:p w14:paraId="2DDBDA69" w14:textId="77777777" w:rsidR="006615C4" w:rsidRPr="006615C4" w:rsidRDefault="006615C4" w:rsidP="006615C4">
      <w:pPr>
        <w:pStyle w:val="Wypunktowanie2"/>
      </w:pPr>
      <w:r>
        <w:t>Dokładność:</w:t>
      </w:r>
      <w:r>
        <w:tab/>
      </w:r>
      <w:r w:rsidR="00CE3A9C">
        <w:t>±0,5</w:t>
      </w:r>
      <w:r>
        <w:t>°C@20°C</w:t>
      </w:r>
    </w:p>
    <w:p w14:paraId="6656A78A" w14:textId="77777777" w:rsidR="006615C4" w:rsidRDefault="006615C4" w:rsidP="006615C4">
      <w:pPr>
        <w:pStyle w:val="Wypunktowanie"/>
      </w:pPr>
      <w:r>
        <w:t>Pomiary ciśnienia atmosferycznego:</w:t>
      </w:r>
    </w:p>
    <w:p w14:paraId="25663838" w14:textId="77777777" w:rsidR="006615C4" w:rsidRDefault="006615C4" w:rsidP="006615C4">
      <w:pPr>
        <w:pStyle w:val="Wypunktowanie2"/>
      </w:pPr>
      <w:r>
        <w:t>Zakres:</w:t>
      </w:r>
      <w:r>
        <w:tab/>
      </w:r>
      <w:r w:rsidR="00AE291C">
        <w:t>8</w:t>
      </w:r>
      <w:r>
        <w:t>00-1100 hPa</w:t>
      </w:r>
    </w:p>
    <w:p w14:paraId="5D878313" w14:textId="77777777" w:rsidR="006615C4" w:rsidRPr="006615C4" w:rsidRDefault="006615C4" w:rsidP="006615C4">
      <w:pPr>
        <w:pStyle w:val="Wypunktowanie2"/>
      </w:pPr>
      <w:r w:rsidRPr="006615C4">
        <w:t>Dokładność:</w:t>
      </w:r>
      <w:r>
        <w:tab/>
      </w:r>
      <w:r w:rsidR="00CE3A9C">
        <w:t>±</w:t>
      </w:r>
      <w:r w:rsidR="00AE291C">
        <w:t>1</w:t>
      </w:r>
      <w:r w:rsidRPr="006615C4">
        <w:t>hPa</w:t>
      </w:r>
      <w:r>
        <w:t xml:space="preserve"> </w:t>
      </w:r>
      <w:r w:rsidRPr="006615C4">
        <w:t>20°C</w:t>
      </w:r>
    </w:p>
    <w:p w14:paraId="32BC5BBA" w14:textId="77777777" w:rsidR="006615C4" w:rsidRPr="006615C4" w:rsidRDefault="006615C4" w:rsidP="006615C4">
      <w:pPr>
        <w:pStyle w:val="Wypunktowanie"/>
        <w:rPr>
          <w:lang w:val="en-US"/>
        </w:rPr>
      </w:pPr>
      <w:r>
        <w:t>Wilgotność względna:</w:t>
      </w:r>
    </w:p>
    <w:p w14:paraId="7F17B0A7" w14:textId="77777777" w:rsidR="006615C4" w:rsidRDefault="006615C4" w:rsidP="006615C4">
      <w:pPr>
        <w:pStyle w:val="Wypunktowanie2"/>
      </w:pPr>
      <w:r>
        <w:t>Zakres:</w:t>
      </w:r>
      <w:r>
        <w:tab/>
        <w:t>0-100%RH</w:t>
      </w:r>
    </w:p>
    <w:p w14:paraId="4AE0FED0" w14:textId="77777777" w:rsidR="006615C4" w:rsidRDefault="006615C4" w:rsidP="006615C4">
      <w:pPr>
        <w:pStyle w:val="Wypunktowanie2"/>
      </w:pPr>
      <w:r>
        <w:t>Dokładność:</w:t>
      </w:r>
      <w:r>
        <w:tab/>
        <w:t>±2%RH@20°C (10%-90% RH)</w:t>
      </w:r>
    </w:p>
    <w:p w14:paraId="349C4D0D" w14:textId="77777777" w:rsidR="006615C4" w:rsidRDefault="00AE291C" w:rsidP="00AE291C">
      <w:pPr>
        <w:pStyle w:val="Wypunktowanie"/>
      </w:pPr>
      <w:r>
        <w:t>Sygnały wyjściowe w standardzie 4..20mA dla każdego pomiaru</w:t>
      </w:r>
    </w:p>
    <w:p w14:paraId="6B44BD3E" w14:textId="77777777" w:rsidR="00AE291C" w:rsidRDefault="00AE291C" w:rsidP="00AE291C">
      <w:pPr>
        <w:pStyle w:val="Wypunktowanie"/>
      </w:pPr>
      <w:r>
        <w:t>Napięcie zasilania 24VDC</w:t>
      </w:r>
    </w:p>
    <w:p w14:paraId="471CE557" w14:textId="77777777" w:rsidR="00F73C17" w:rsidRDefault="00F73C17" w:rsidP="00AE291C">
      <w:pPr>
        <w:pStyle w:val="Wypunktowanie"/>
      </w:pPr>
      <w:r>
        <w:t>Wyświetlacz</w:t>
      </w:r>
    </w:p>
    <w:p w14:paraId="3A971126" w14:textId="77777777" w:rsidR="00F73C17" w:rsidRDefault="00F73C17" w:rsidP="00F73C17">
      <w:pPr>
        <w:pStyle w:val="Wypunktowanie"/>
        <w:numPr>
          <w:ilvl w:val="0"/>
          <w:numId w:val="0"/>
        </w:numPr>
        <w:ind w:left="720"/>
      </w:pPr>
    </w:p>
    <w:p w14:paraId="5079B0C7" w14:textId="77777777" w:rsidR="00AE291C" w:rsidRDefault="00AE291C" w:rsidP="00AE291C">
      <w:pPr>
        <w:pStyle w:val="Wypunktowanie"/>
        <w:numPr>
          <w:ilvl w:val="0"/>
          <w:numId w:val="0"/>
        </w:numPr>
      </w:pPr>
      <w:r>
        <w:t>Na rysunku poniżej został zamieszczony plan rozmieszczenia czujników na hali testów.</w:t>
      </w:r>
      <w:r w:rsidR="00F73C17">
        <w:t xml:space="preserve"> Urządzenia należy zamontować na wysokości 2m.</w:t>
      </w:r>
    </w:p>
    <w:p w14:paraId="677F9131" w14:textId="77777777" w:rsidR="006615C4" w:rsidRDefault="00AE291C" w:rsidP="006615C4">
      <w:pPr>
        <w:pBdr>
          <w:bottom w:val="single" w:sz="6" w:space="0" w:color="auto"/>
        </w:pBdr>
      </w:pPr>
      <w:r>
        <w:rPr>
          <w:noProof/>
        </w:rPr>
        <w:drawing>
          <wp:inline distT="0" distB="0" distL="0" distR="0" wp14:anchorId="5889D27A" wp14:editId="3A5C71C8">
            <wp:extent cx="5695642" cy="319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111" t="16606" r="8415" b="16522"/>
                    <a:stretch/>
                  </pic:blipFill>
                  <pic:spPr bwMode="auto">
                    <a:xfrm>
                      <a:off x="0" y="0"/>
                      <a:ext cx="5696281" cy="3196784"/>
                    </a:xfrm>
                    <a:prstGeom prst="rect">
                      <a:avLst/>
                    </a:prstGeom>
                    <a:ln>
                      <a:noFill/>
                    </a:ln>
                    <a:extLst>
                      <a:ext uri="{53640926-AAD7-44D8-BBD7-CCE9431645EC}">
                        <a14:shadowObscured xmlns:a14="http://schemas.microsoft.com/office/drawing/2010/main"/>
                      </a:ext>
                    </a:extLst>
                  </pic:spPr>
                </pic:pic>
              </a:graphicData>
            </a:graphic>
          </wp:inline>
        </w:drawing>
      </w:r>
    </w:p>
    <w:p w14:paraId="23F1E8E8" w14:textId="77777777" w:rsidR="00AE291C" w:rsidRDefault="00AE291C" w:rsidP="006615C4">
      <w:pPr>
        <w:pBdr>
          <w:bottom w:val="single" w:sz="6" w:space="0" w:color="auto"/>
        </w:pBdr>
      </w:pPr>
    </w:p>
    <w:p w14:paraId="1280D989" w14:textId="77777777" w:rsidR="006615C4" w:rsidRDefault="006615C4" w:rsidP="00B9029B">
      <w:pPr>
        <w:rPr>
          <w:b/>
        </w:rPr>
      </w:pPr>
    </w:p>
    <w:p w14:paraId="74261AA8" w14:textId="77777777" w:rsidR="00A061DE" w:rsidRPr="00FC3E01" w:rsidRDefault="00346845" w:rsidP="00FC3E01">
      <w:pPr>
        <w:pStyle w:val="Nagwek2"/>
        <w:rPr>
          <w:lang w:val="pl-PL"/>
        </w:rPr>
      </w:pPr>
      <w:r w:rsidRPr="00FC3E01">
        <w:rPr>
          <w:lang w:val="pl-PL"/>
        </w:rPr>
        <w:t>Pytanie nr 10</w:t>
      </w:r>
    </w:p>
    <w:p w14:paraId="74D9A094" w14:textId="77777777" w:rsidR="00FA782A" w:rsidRPr="00F92858" w:rsidRDefault="00FA782A" w:rsidP="00FA782A">
      <w:r w:rsidRPr="00F92858">
        <w:t>Czy w dostawie wykonawcy znajdują się przetworniki temperatury z funkcją przekaźnika progowego zgodne z SIL2. Jeśli tak to ile sztuk?</w:t>
      </w:r>
    </w:p>
    <w:p w14:paraId="5BF25037" w14:textId="77777777" w:rsidR="00346845" w:rsidRDefault="00346845" w:rsidP="00346845"/>
    <w:p w14:paraId="79FC30F5" w14:textId="77777777" w:rsidR="00346845" w:rsidRPr="001D1123" w:rsidRDefault="00346845" w:rsidP="00346845">
      <w:pPr>
        <w:pStyle w:val="Nagwek2"/>
        <w:rPr>
          <w:lang w:val="pl-PL"/>
        </w:rPr>
      </w:pPr>
      <w:r w:rsidRPr="00AD2187">
        <w:rPr>
          <w:lang w:val="pl-PL"/>
        </w:rPr>
        <w:t>Odpowiedź</w:t>
      </w:r>
    </w:p>
    <w:p w14:paraId="5AEF252F" w14:textId="77777777" w:rsidR="00346845" w:rsidRPr="00792093" w:rsidRDefault="00FA782A" w:rsidP="00792093">
      <w:r>
        <w:t>Zmawiający zgodnie z załącznikiem A podpunkt i</w:t>
      </w:r>
      <w:r w:rsidR="00792093">
        <w:t>)</w:t>
      </w:r>
      <w:r>
        <w:t xml:space="preserve"> do OPZ wymaga </w:t>
      </w:r>
      <w:r w:rsidR="00792093" w:rsidRPr="00792093">
        <w:rPr>
          <w:i/>
        </w:rPr>
        <w:t>„</w:t>
      </w:r>
      <w:r w:rsidRPr="00792093">
        <w:rPr>
          <w:i/>
        </w:rPr>
        <w:t>dostarczenia kondycjonerów generujących na wyjściu sygnał w standardzie 4..20mA oraz wyposażonych w wyjścia przekaźnikowe w wykonaniu SIL2, kondycjonery</w:t>
      </w:r>
      <w:r w:rsidR="00792093" w:rsidRPr="00792093">
        <w:rPr>
          <w:i/>
        </w:rPr>
        <w:t xml:space="preserve"> </w:t>
      </w:r>
      <w:r w:rsidRPr="00792093">
        <w:rPr>
          <w:i/>
        </w:rPr>
        <w:t xml:space="preserve">muszą posiadać możliwość ustawiania progu alarmowego </w:t>
      </w:r>
      <w:r w:rsidR="00792093" w:rsidRPr="00792093">
        <w:rPr>
          <w:i/>
        </w:rPr>
        <w:t>aktywującego</w:t>
      </w:r>
      <w:r w:rsidRPr="00792093">
        <w:rPr>
          <w:i/>
        </w:rPr>
        <w:t xml:space="preserve"> wyjście przekaźnikowe</w:t>
      </w:r>
      <w:r w:rsidR="00792093">
        <w:rPr>
          <w:i/>
        </w:rPr>
        <w:t>”</w:t>
      </w:r>
      <w:r w:rsidRPr="00792093">
        <w:rPr>
          <w:i/>
        </w:rPr>
        <w:t>.</w:t>
      </w:r>
      <w:r w:rsidR="00792093">
        <w:t xml:space="preserve"> W sumie należy </w:t>
      </w:r>
      <w:r w:rsidR="00792093">
        <w:lastRenderedPageBreak/>
        <w:t xml:space="preserve">zapewnić kondycjonery dla 17 czujników temperatury PT100. Zamawiający dopuszcza użycie kondycjonerów jedno- </w:t>
      </w:r>
      <w:r w:rsidR="00957986">
        <w:t>lub</w:t>
      </w:r>
      <w:r w:rsidR="00792093">
        <w:t xml:space="preserve"> dwukanałowych.</w:t>
      </w:r>
    </w:p>
    <w:p w14:paraId="2372516B" w14:textId="77777777" w:rsidR="003715D7" w:rsidRDefault="003715D7" w:rsidP="00346845">
      <w:pPr>
        <w:pBdr>
          <w:bottom w:val="single" w:sz="6" w:space="1" w:color="auto"/>
        </w:pBdr>
      </w:pPr>
    </w:p>
    <w:p w14:paraId="73AA4B70" w14:textId="77777777" w:rsidR="003715D7" w:rsidRDefault="003715D7" w:rsidP="00346845"/>
    <w:p w14:paraId="671CF229" w14:textId="77777777" w:rsidR="003715D7" w:rsidRPr="00FC3E01" w:rsidRDefault="00DD3B20" w:rsidP="00FC3E01">
      <w:pPr>
        <w:pStyle w:val="Nagwek2"/>
        <w:rPr>
          <w:lang w:val="pl-PL"/>
        </w:rPr>
      </w:pPr>
      <w:r w:rsidRPr="00FC3E01">
        <w:rPr>
          <w:lang w:val="pl-PL"/>
        </w:rPr>
        <w:t>Pytanie nr 11</w:t>
      </w:r>
    </w:p>
    <w:p w14:paraId="5C82ED14" w14:textId="77777777" w:rsidR="00CD718F" w:rsidRDefault="00CD718F" w:rsidP="00CD718F">
      <w:r>
        <w:t xml:space="preserve">Dotyczy OPZ punkt </w:t>
      </w:r>
      <w:r w:rsidRPr="00F92858">
        <w:t xml:space="preserve">4.12 w) </w:t>
      </w:r>
      <w:r>
        <w:t xml:space="preserve">: </w:t>
      </w:r>
      <w:r w:rsidRPr="00F92858">
        <w:t xml:space="preserve">Czy </w:t>
      </w:r>
      <w:r>
        <w:t>dopuszczalne</w:t>
      </w:r>
      <w:r w:rsidRPr="00F92858">
        <w:t xml:space="preserve"> jest dostarczenie bloków sterujących do napędów DC pracujących wewnętrznie w systemie PWM, natomiast z punktu widzenia </w:t>
      </w:r>
      <w:r>
        <w:t xml:space="preserve">sterowania z systemu MCS będzie to sterowanie </w:t>
      </w:r>
      <w:r w:rsidRPr="00F92858">
        <w:t xml:space="preserve">bloku </w:t>
      </w:r>
      <w:r>
        <w:t>sygnałem analogowym (</w:t>
      </w:r>
      <w:r w:rsidRPr="00F92858">
        <w:t>+/-10V</w:t>
      </w:r>
      <w:r>
        <w:t>) z możliwością</w:t>
      </w:r>
      <w:r w:rsidRPr="00F92858">
        <w:t xml:space="preserve"> sterowani</w:t>
      </w:r>
      <w:r>
        <w:t>a</w:t>
      </w:r>
      <w:r w:rsidRPr="00F92858">
        <w:t xml:space="preserve"> </w:t>
      </w:r>
      <w:r>
        <w:t>pracą silnika i kierunkiem obrotów</w:t>
      </w:r>
      <w:r w:rsidRPr="00F92858">
        <w:t xml:space="preserve"> za pomocą styków</w:t>
      </w:r>
      <w:r>
        <w:t>.</w:t>
      </w:r>
    </w:p>
    <w:p w14:paraId="25CDFE78" w14:textId="77777777" w:rsidR="00CD718F" w:rsidRPr="008C4192" w:rsidRDefault="00CD718F" w:rsidP="00CD718F"/>
    <w:p w14:paraId="6AA81224" w14:textId="77777777" w:rsidR="00DD3B20" w:rsidRPr="00FC3E01" w:rsidRDefault="00DD3B20" w:rsidP="00FC3E01">
      <w:pPr>
        <w:pStyle w:val="Nagwek2"/>
        <w:rPr>
          <w:lang w:val="pl-PL"/>
        </w:rPr>
      </w:pPr>
      <w:r w:rsidRPr="00FC3E01">
        <w:rPr>
          <w:lang w:val="pl-PL"/>
        </w:rPr>
        <w:t>Odpowiedź</w:t>
      </w:r>
    </w:p>
    <w:p w14:paraId="4CCCD308" w14:textId="77777777" w:rsidR="00DD3B20" w:rsidRDefault="00DD3B20" w:rsidP="00DD3B20">
      <w:r>
        <w:t xml:space="preserve">Zamawiający </w:t>
      </w:r>
      <w:r w:rsidR="00CD718F">
        <w:t xml:space="preserve">dopuszcza rozwiązanie zaproponowane w </w:t>
      </w:r>
      <w:r w:rsidR="005430E1">
        <w:t>pytaniu</w:t>
      </w:r>
      <w:r w:rsidR="00CD718F">
        <w:t xml:space="preserve">, </w:t>
      </w:r>
      <w:r w:rsidR="005430E1">
        <w:t>pod warunkiem spełnienia pozostałych parametrów opisanych w OPZ.</w:t>
      </w:r>
    </w:p>
    <w:p w14:paraId="68C8BF95" w14:textId="77777777" w:rsidR="00DD3B20" w:rsidRDefault="00DD3B20" w:rsidP="00DD3B20">
      <w:pPr>
        <w:pBdr>
          <w:bottom w:val="single" w:sz="6" w:space="1" w:color="auto"/>
        </w:pBdr>
      </w:pPr>
    </w:p>
    <w:p w14:paraId="786AA39F" w14:textId="77777777" w:rsidR="00DD3B20" w:rsidRDefault="00DD3B20" w:rsidP="00DD3B20"/>
    <w:p w14:paraId="2E140B91" w14:textId="77777777" w:rsidR="00DD3B20" w:rsidRPr="00FC3E01" w:rsidRDefault="00DD3B20" w:rsidP="00FC3E01">
      <w:pPr>
        <w:pStyle w:val="Nagwek2"/>
        <w:rPr>
          <w:lang w:val="pl-PL"/>
        </w:rPr>
      </w:pPr>
      <w:r w:rsidRPr="00FC3E01">
        <w:rPr>
          <w:lang w:val="pl-PL"/>
        </w:rPr>
        <w:t>Pytanie nr 12</w:t>
      </w:r>
    </w:p>
    <w:p w14:paraId="520C7671" w14:textId="77777777" w:rsidR="005430E1" w:rsidRDefault="005430E1" w:rsidP="005430E1">
      <w:r>
        <w:t xml:space="preserve">Dotyczy OPZ punkt </w:t>
      </w:r>
      <w:r w:rsidRPr="007D22A7">
        <w:t xml:space="preserve">4.13.1 g) </w:t>
      </w:r>
      <w:r>
        <w:t xml:space="preserve">: </w:t>
      </w:r>
      <w:r w:rsidRPr="007D22A7">
        <w:t>Czy możliwe jest przy większych obciążeniach &gt;16A zastosowanie dwóch oddzielnych przełącznik</w:t>
      </w:r>
      <w:r>
        <w:t>ów</w:t>
      </w:r>
      <w:r w:rsidRPr="007D22A7">
        <w:t xml:space="preserve"> ATS o obciążalności do 16A</w:t>
      </w:r>
      <w:r>
        <w:t>.</w:t>
      </w:r>
    </w:p>
    <w:p w14:paraId="4328B2CE" w14:textId="77777777" w:rsidR="00DD3B20" w:rsidRDefault="00DD3B20" w:rsidP="00DD3B20"/>
    <w:p w14:paraId="0B6055F1" w14:textId="77777777" w:rsidR="00DD3B20" w:rsidRPr="00FC3E01" w:rsidRDefault="00DD3B20" w:rsidP="00FC3E01">
      <w:pPr>
        <w:pStyle w:val="Nagwek2"/>
        <w:rPr>
          <w:lang w:val="pl-PL"/>
        </w:rPr>
      </w:pPr>
      <w:r w:rsidRPr="00FC3E01">
        <w:rPr>
          <w:lang w:val="pl-PL"/>
        </w:rPr>
        <w:t>Odpowiedź</w:t>
      </w:r>
    </w:p>
    <w:p w14:paraId="09CDAE82" w14:textId="77777777" w:rsidR="00DD3B20" w:rsidRDefault="00DD3B20" w:rsidP="00DD3B20">
      <w:r>
        <w:t xml:space="preserve">Zamawiający dopuszcza </w:t>
      </w:r>
      <w:r w:rsidR="005430E1">
        <w:t>zastosowanie kilku przełączników ATS o obciążalności do 16A zamiast jednego przełącznika o obciążalności &gt;16A.</w:t>
      </w:r>
    </w:p>
    <w:p w14:paraId="32AC6E4B" w14:textId="77777777" w:rsidR="00DD3B20" w:rsidRDefault="00DD3B20" w:rsidP="00DD3B20">
      <w:pPr>
        <w:pBdr>
          <w:bottom w:val="single" w:sz="6" w:space="1" w:color="auto"/>
        </w:pBdr>
      </w:pPr>
    </w:p>
    <w:p w14:paraId="1C100E83" w14:textId="77777777" w:rsidR="00DD3B20" w:rsidRDefault="00DD3B20" w:rsidP="00DD3B20">
      <w:pPr>
        <w:rPr>
          <w:b/>
        </w:rPr>
      </w:pPr>
    </w:p>
    <w:p w14:paraId="2F097435" w14:textId="77777777" w:rsidR="00DD3B20" w:rsidRPr="00DD3B20" w:rsidRDefault="00DD3B20" w:rsidP="00DD3B20">
      <w:pPr>
        <w:rPr>
          <w:b/>
        </w:rPr>
      </w:pPr>
      <w:r w:rsidRPr="00DD3B20">
        <w:rPr>
          <w:b/>
        </w:rPr>
        <w:t>Pytanie nr 13</w:t>
      </w:r>
    </w:p>
    <w:p w14:paraId="18BBED13" w14:textId="77777777" w:rsidR="005430E1" w:rsidRDefault="005430E1" w:rsidP="005430E1">
      <w:r>
        <w:t xml:space="preserve">Dotyczy OPZ </w:t>
      </w:r>
      <w:r w:rsidRPr="001D5B56">
        <w:t>punkt</w:t>
      </w:r>
      <w:r>
        <w:t xml:space="preserve"> 4.3.1:</w:t>
      </w:r>
      <w:r w:rsidRPr="001D5B56">
        <w:t xml:space="preserve"> </w:t>
      </w:r>
      <w:r>
        <w:t xml:space="preserve">Czy w zakresie wykonawcy jest dostawa </w:t>
      </w:r>
      <w:r w:rsidRPr="001D5B56">
        <w:t>wtycz</w:t>
      </w:r>
      <w:r>
        <w:t>ek</w:t>
      </w:r>
      <w:r w:rsidRPr="001D5B56">
        <w:t xml:space="preserve"> do urządzeń DAQ ?</w:t>
      </w:r>
    </w:p>
    <w:p w14:paraId="7C82A0E1" w14:textId="77777777" w:rsidR="00DD3B20" w:rsidRDefault="00DD3B20" w:rsidP="00346845">
      <w:pPr>
        <w:rPr>
          <w:b/>
        </w:rPr>
      </w:pPr>
    </w:p>
    <w:p w14:paraId="3A62D3AC" w14:textId="77777777" w:rsidR="00DD3B20" w:rsidRDefault="00DD3B20" w:rsidP="00346845">
      <w:pPr>
        <w:rPr>
          <w:b/>
        </w:rPr>
      </w:pPr>
      <w:r>
        <w:rPr>
          <w:b/>
        </w:rPr>
        <w:t>Odpowiedź</w:t>
      </w:r>
    </w:p>
    <w:p w14:paraId="7C5F31BE" w14:textId="77777777" w:rsidR="00DD3B20" w:rsidRDefault="005430E1" w:rsidP="00622BB9">
      <w:r>
        <w:t xml:space="preserve">Zamawiający wymaga dostarczenia </w:t>
      </w:r>
      <w:r w:rsidR="004E6BDE">
        <w:t>wtyków do kart pomiarowych o których mowa w OPZ punkt 4.3.1 j).</w:t>
      </w:r>
    </w:p>
    <w:p w14:paraId="6B043211" w14:textId="77777777" w:rsidR="00622BB9" w:rsidRDefault="00622BB9" w:rsidP="00622BB9">
      <w:pPr>
        <w:pBdr>
          <w:bottom w:val="single" w:sz="6" w:space="1" w:color="auto"/>
        </w:pBdr>
      </w:pPr>
    </w:p>
    <w:p w14:paraId="1B01B3AF" w14:textId="77777777" w:rsidR="00622BB9" w:rsidRDefault="00622BB9" w:rsidP="00622BB9"/>
    <w:p w14:paraId="2B56FDA4" w14:textId="77777777" w:rsidR="00622BB9" w:rsidRPr="00FC3E01" w:rsidRDefault="00622BB9" w:rsidP="00FC3E01">
      <w:pPr>
        <w:pStyle w:val="Nagwek2"/>
        <w:rPr>
          <w:lang w:val="pl-PL"/>
        </w:rPr>
      </w:pPr>
      <w:r w:rsidRPr="00FC3E01">
        <w:rPr>
          <w:lang w:val="pl-PL"/>
        </w:rPr>
        <w:t>Pytanie nr 14</w:t>
      </w:r>
    </w:p>
    <w:p w14:paraId="434D57D7" w14:textId="77777777" w:rsidR="004E6BDE" w:rsidRDefault="004E6BDE" w:rsidP="004E6BDE">
      <w:r>
        <w:t>Dotyczy OPZ punkt 4.3.1 i) :</w:t>
      </w:r>
      <w:r w:rsidRPr="001D5B56">
        <w:t xml:space="preserve"> Czy możliwe jest zastąpienie w tych rurach osłonowych wewnętrznego płaszcza z PCV płaszczem z profilowanej zwiniętej taśmy stalowej</w:t>
      </w:r>
      <w:r>
        <w:t>?</w:t>
      </w:r>
    </w:p>
    <w:p w14:paraId="092FB617" w14:textId="77777777" w:rsidR="00622BB9" w:rsidRDefault="00622BB9" w:rsidP="00622BB9"/>
    <w:p w14:paraId="066941D0" w14:textId="77777777" w:rsidR="00622BB9" w:rsidRPr="00FC3E01" w:rsidRDefault="00622BB9" w:rsidP="00FC3E01">
      <w:pPr>
        <w:pStyle w:val="Nagwek2"/>
        <w:rPr>
          <w:lang w:val="pl-PL"/>
        </w:rPr>
      </w:pPr>
      <w:r w:rsidRPr="00FC3E01">
        <w:rPr>
          <w:lang w:val="pl-PL"/>
        </w:rPr>
        <w:t>Odpowiedź</w:t>
      </w:r>
    </w:p>
    <w:p w14:paraId="0F0E778C" w14:textId="77777777" w:rsidR="008B38EB" w:rsidRDefault="00E6657F" w:rsidP="004F4E6B">
      <w:r>
        <w:t>Wiązka pomiarowa powinna zapewniać stosunkowo dużą elastyczność ze względu na konieczność rozłączania złącz oraz na ograniczoną ilość miejsca</w:t>
      </w:r>
      <w:r w:rsidR="001A1595">
        <w:t xml:space="preserve"> na podłączenie</w:t>
      </w:r>
      <w:r>
        <w:t xml:space="preserve">. Zastosowanie </w:t>
      </w:r>
      <w:r w:rsidRPr="001D5B56">
        <w:t>profilowanej zwiniętej taśmy stalowej</w:t>
      </w:r>
      <w:r>
        <w:t xml:space="preserve"> wg. Zamawiającego jest rozwiązaniem gorszym od opisanego w OPZ. Z tego względu Zamawiający nie dopuszcza tego rozwiązania.</w:t>
      </w:r>
    </w:p>
    <w:p w14:paraId="390CE511" w14:textId="77777777" w:rsidR="00271136" w:rsidRDefault="00271136" w:rsidP="005B7F94">
      <w:pPr>
        <w:pBdr>
          <w:bottom w:val="single" w:sz="6" w:space="1" w:color="auto"/>
        </w:pBdr>
      </w:pPr>
    </w:p>
    <w:p w14:paraId="3EBC8149" w14:textId="77777777" w:rsidR="00E6657F" w:rsidRDefault="00E6657F" w:rsidP="005B7F94"/>
    <w:p w14:paraId="60B8ABA1" w14:textId="77777777" w:rsidR="00CB063F" w:rsidRDefault="00CB063F" w:rsidP="005B7F94"/>
    <w:p w14:paraId="279D1EB9" w14:textId="77777777" w:rsidR="00E6657F" w:rsidRPr="00FC3E01" w:rsidRDefault="00E6657F" w:rsidP="00FC3E01">
      <w:pPr>
        <w:pStyle w:val="Nagwek2"/>
        <w:rPr>
          <w:lang w:val="pl-PL"/>
        </w:rPr>
      </w:pPr>
      <w:r w:rsidRPr="00FC3E01">
        <w:rPr>
          <w:lang w:val="pl-PL"/>
        </w:rPr>
        <w:t>Pytanie nr 15</w:t>
      </w:r>
    </w:p>
    <w:p w14:paraId="51B073E0" w14:textId="77777777" w:rsidR="001A1595" w:rsidRDefault="001A1595" w:rsidP="001A1595">
      <w:r>
        <w:t>Dotyczy OPZ punkt</w:t>
      </w:r>
      <w:r w:rsidRPr="001D5B56">
        <w:t xml:space="preserve"> 4.5 b) </w:t>
      </w:r>
      <w:r>
        <w:t xml:space="preserve">: </w:t>
      </w:r>
      <w:r w:rsidRPr="001D5B56">
        <w:t>Czy konieczne jest instalowanie układu styczniko</w:t>
      </w:r>
      <w:r>
        <w:t>wego w szafkach koło siłowników? Czy n</w:t>
      </w:r>
      <w:r w:rsidRPr="001D5B56">
        <w:t>ie można tych ele</w:t>
      </w:r>
      <w:r>
        <w:t xml:space="preserve">mentów przenieść do szafy MCS2? </w:t>
      </w:r>
      <w:r w:rsidRPr="001D5B56">
        <w:t xml:space="preserve">Jaki poziom napięcia dla obwodów sterujących </w:t>
      </w:r>
      <w:r>
        <w:t xml:space="preserve">stycznikami </w:t>
      </w:r>
      <w:r w:rsidRPr="001D5B56">
        <w:t xml:space="preserve">w tym układzie 230VAC czy 24VDC? Jeżeli </w:t>
      </w:r>
      <w:r>
        <w:t xml:space="preserve">napięcie sterujące ma być </w:t>
      </w:r>
      <w:r w:rsidRPr="001D5B56">
        <w:t>24VDC</w:t>
      </w:r>
      <w:r>
        <w:t>,</w:t>
      </w:r>
      <w:r w:rsidRPr="001D5B56">
        <w:t xml:space="preserve"> to </w:t>
      </w:r>
      <w:r>
        <w:t>czy powinno być brane z MCS2</w:t>
      </w:r>
      <w:r w:rsidRPr="001D5B56">
        <w:t>?</w:t>
      </w:r>
    </w:p>
    <w:p w14:paraId="795A3BF4" w14:textId="77777777" w:rsidR="00E6657F" w:rsidRDefault="00E6657F" w:rsidP="00E6657F"/>
    <w:p w14:paraId="15BAE8D8" w14:textId="77777777" w:rsidR="00E6657F" w:rsidRPr="00FC3E01" w:rsidRDefault="00E6657F" w:rsidP="00FC3E01">
      <w:pPr>
        <w:pStyle w:val="Nagwek2"/>
        <w:rPr>
          <w:lang w:val="pl-PL"/>
        </w:rPr>
      </w:pPr>
      <w:r w:rsidRPr="00FC3E01">
        <w:rPr>
          <w:lang w:val="pl-PL"/>
        </w:rPr>
        <w:t>Odpowiedź</w:t>
      </w:r>
    </w:p>
    <w:p w14:paraId="3E835AD8" w14:textId="77777777" w:rsidR="00E6657F" w:rsidRDefault="001A1595" w:rsidP="00E6657F">
      <w:r>
        <w:t>Układy sterowania siłownikami włazów serwisowych wg. założeń Zamawiającego są systemami niezależnymi od MCS. Aby zminimalizować ilość wymaganych połączeń Zamawiający zdecydował, aby układy były zamontowane lokalnie. Ze względu na konieczność umieszczenia przycisku otwierającego wewnątrz komory konieczne będzie zapewnienia napięcia sterującego 24VDC</w:t>
      </w:r>
      <w:r w:rsidR="002970F1">
        <w:t>. Zamawiający zakłada zastosowanie lokalnych zasilaczy 24VDC. Decyzja o poziomie napięcia sterującego stycznikami podającymi napięcie zasilania na silnik siłownika pozostaje w kwestii Wykonawcy.</w:t>
      </w:r>
    </w:p>
    <w:p w14:paraId="5040E909" w14:textId="77777777" w:rsidR="002970F1" w:rsidRDefault="002970F1" w:rsidP="00E6657F">
      <w:pPr>
        <w:pBdr>
          <w:bottom w:val="single" w:sz="6" w:space="1" w:color="auto"/>
        </w:pBdr>
      </w:pPr>
    </w:p>
    <w:p w14:paraId="6538CC91" w14:textId="77777777" w:rsidR="002970F1" w:rsidRDefault="002970F1" w:rsidP="00E6657F"/>
    <w:p w14:paraId="4F0CCFC2" w14:textId="77777777" w:rsidR="002970F1" w:rsidRPr="00FC3E01" w:rsidRDefault="002970F1" w:rsidP="00FC3E01">
      <w:pPr>
        <w:pStyle w:val="Nagwek2"/>
        <w:rPr>
          <w:lang w:val="pl-PL"/>
        </w:rPr>
      </w:pPr>
      <w:r w:rsidRPr="00FC3E01">
        <w:rPr>
          <w:lang w:val="pl-PL"/>
        </w:rPr>
        <w:t>Pytanie nr 16</w:t>
      </w:r>
    </w:p>
    <w:p w14:paraId="398B33B2" w14:textId="77777777" w:rsidR="002970F1" w:rsidRPr="0012632C" w:rsidRDefault="002970F1" w:rsidP="002970F1">
      <w:r w:rsidRPr="0012632C">
        <w:t>Dotyczy OPZ punkt 4.5 e) : Czy podłączenie kasetek sterujących wewnątrz i na zewnątrz komory do skrzynki zasilającej siłownik ma być wykonane przez jakieś złącza pośredniczące (poza złączem grodziowym)?</w:t>
      </w:r>
    </w:p>
    <w:p w14:paraId="2C4B14EC" w14:textId="77777777" w:rsidR="002970F1" w:rsidRDefault="002970F1" w:rsidP="002970F1"/>
    <w:p w14:paraId="576E72BB" w14:textId="77777777" w:rsidR="002970F1" w:rsidRPr="00FC3E01" w:rsidRDefault="002970F1" w:rsidP="00FC3E01">
      <w:pPr>
        <w:pStyle w:val="Nagwek2"/>
        <w:rPr>
          <w:lang w:val="pl-PL"/>
        </w:rPr>
      </w:pPr>
      <w:r w:rsidRPr="00FC3E01">
        <w:rPr>
          <w:lang w:val="pl-PL"/>
        </w:rPr>
        <w:t>Odpowiedź</w:t>
      </w:r>
    </w:p>
    <w:p w14:paraId="43345756" w14:textId="77777777" w:rsidR="002970F1" w:rsidRDefault="002970F1" w:rsidP="002970F1">
      <w:r>
        <w:t xml:space="preserve">Zamawiający wymaga </w:t>
      </w:r>
      <w:r w:rsidR="00EE3AB2">
        <w:t>zastosowania złącz podanych w punkcie 4.5 podpunkt e) tylko do wykonania połączenia z przyciskiem wewnątrz komory poprzez złącza w przepustach zapewnionych przez Zamawiającego. Od strony skrzynki sterującej przewody zarówno od przycisku sterującego umieszczonego wewnątrz komory, jak i zewnętrznej kasety sterującej mogą być wprowadzone bezpośrednio do skrzynki.</w:t>
      </w:r>
    </w:p>
    <w:p w14:paraId="4A074B31" w14:textId="77777777" w:rsidR="00E6657F" w:rsidRDefault="00E6657F" w:rsidP="005B7F94">
      <w:pPr>
        <w:pBdr>
          <w:bottom w:val="single" w:sz="6" w:space="1" w:color="auto"/>
        </w:pBdr>
      </w:pPr>
    </w:p>
    <w:p w14:paraId="14DC858C" w14:textId="77777777" w:rsidR="00EE3AB2" w:rsidRDefault="00EE3AB2" w:rsidP="005B7F94"/>
    <w:p w14:paraId="6AFC112A" w14:textId="77777777" w:rsidR="00EE3AB2" w:rsidRPr="00FC3E01" w:rsidRDefault="00EE3AB2" w:rsidP="00FC3E01">
      <w:pPr>
        <w:pStyle w:val="Nagwek2"/>
        <w:rPr>
          <w:lang w:val="pl-PL"/>
        </w:rPr>
      </w:pPr>
      <w:r w:rsidRPr="00FC3E01">
        <w:rPr>
          <w:lang w:val="pl-PL"/>
        </w:rPr>
        <w:t>Pytanie nr 17</w:t>
      </w:r>
    </w:p>
    <w:p w14:paraId="632B7922" w14:textId="77777777" w:rsidR="00EE3AB2" w:rsidRPr="0012632C" w:rsidRDefault="00EE3AB2" w:rsidP="00EE3AB2">
      <w:r w:rsidRPr="0012632C">
        <w:t>Dotyczy OPZ punkt 4.8 h) : Czy podłączenie tego przycisku do układu sterowania powinno być także wykonane przez złącze POSITRONIC DSUB9 na przepuście komory próżniowej?</w:t>
      </w:r>
    </w:p>
    <w:p w14:paraId="15D2F761" w14:textId="77777777" w:rsidR="00EE3AB2" w:rsidRDefault="00EE3AB2" w:rsidP="00EE3AB2"/>
    <w:p w14:paraId="5968F889" w14:textId="77777777" w:rsidR="00EE3AB2" w:rsidRPr="00FC3E01" w:rsidRDefault="00EE3AB2" w:rsidP="00FC3E01">
      <w:pPr>
        <w:pStyle w:val="Nagwek2"/>
        <w:rPr>
          <w:lang w:val="pl-PL"/>
        </w:rPr>
      </w:pPr>
      <w:r w:rsidRPr="00FC3E01">
        <w:rPr>
          <w:lang w:val="pl-PL"/>
        </w:rPr>
        <w:t>Odpowiedź</w:t>
      </w:r>
    </w:p>
    <w:p w14:paraId="2B1397BB" w14:textId="77777777" w:rsidR="00EE3AB2" w:rsidRDefault="00695EF6" w:rsidP="00EE3AB2">
      <w:r>
        <w:t>Tak. Jest to jedyny sposób wprowadzania sygnałów elektrycznych do wnętrza komory.</w:t>
      </w:r>
    </w:p>
    <w:p w14:paraId="29B0B35B" w14:textId="77777777" w:rsidR="00695EF6" w:rsidRDefault="00695EF6" w:rsidP="00EE3AB2">
      <w:pPr>
        <w:pBdr>
          <w:bottom w:val="single" w:sz="6" w:space="1" w:color="auto"/>
        </w:pBdr>
      </w:pPr>
    </w:p>
    <w:p w14:paraId="7ADD7C67" w14:textId="77777777" w:rsidR="00BB2AA9" w:rsidRDefault="00BB2AA9" w:rsidP="00695EF6">
      <w:pPr>
        <w:rPr>
          <w:b/>
        </w:rPr>
      </w:pPr>
    </w:p>
    <w:p w14:paraId="1DFA6D29" w14:textId="77777777" w:rsidR="00695EF6" w:rsidRPr="00FC3E01" w:rsidRDefault="00695EF6" w:rsidP="00FC3E01">
      <w:pPr>
        <w:pStyle w:val="Nagwek2"/>
        <w:rPr>
          <w:lang w:val="pl-PL"/>
        </w:rPr>
      </w:pPr>
      <w:r w:rsidRPr="00FC3E01">
        <w:rPr>
          <w:lang w:val="pl-PL"/>
        </w:rPr>
        <w:t>Pytanie nr 18</w:t>
      </w:r>
    </w:p>
    <w:p w14:paraId="2B3A8D8B" w14:textId="77777777" w:rsidR="00BB2AA9" w:rsidRDefault="00BB2AA9" w:rsidP="00BB2AA9">
      <w:r>
        <w:t>Dotyczy OPZ punkt</w:t>
      </w:r>
      <w:r w:rsidRPr="001D5B56">
        <w:t xml:space="preserve"> </w:t>
      </w:r>
      <w:smartTag w:uri="urn:schemas-microsoft-com:office:smarttags" w:element="metricconverter">
        <w:smartTagPr>
          <w:attr w:name="ProductID" w:val="4.12 m"/>
        </w:smartTagPr>
        <w:r w:rsidRPr="00D905DF">
          <w:t>4.12 m</w:t>
        </w:r>
      </w:smartTag>
      <w:r w:rsidRPr="00D905DF">
        <w:t>)</w:t>
      </w:r>
      <w:r>
        <w:t xml:space="preserve"> : Prosimy o</w:t>
      </w:r>
      <w:r w:rsidRPr="00D905DF">
        <w:t xml:space="preserve"> wskazanie mocy strat cieplnych od </w:t>
      </w:r>
      <w:r>
        <w:t>urządzeń DAQ, w celu doboru właś</w:t>
      </w:r>
      <w:r w:rsidRPr="00D905DF">
        <w:t>ciwych urządz</w:t>
      </w:r>
      <w:r>
        <w:t>e</w:t>
      </w:r>
      <w:r w:rsidRPr="00D905DF">
        <w:t>ń chłodniczych</w:t>
      </w:r>
      <w:r>
        <w:t>.</w:t>
      </w:r>
    </w:p>
    <w:p w14:paraId="0054EA90" w14:textId="77777777" w:rsidR="00695EF6" w:rsidRDefault="00695EF6" w:rsidP="00695EF6"/>
    <w:p w14:paraId="54B73A5A" w14:textId="77777777" w:rsidR="00695EF6" w:rsidRPr="00FC3E01" w:rsidRDefault="00695EF6" w:rsidP="00FC3E01">
      <w:pPr>
        <w:pStyle w:val="Nagwek2"/>
        <w:rPr>
          <w:lang w:val="pl-PL"/>
        </w:rPr>
      </w:pPr>
      <w:r w:rsidRPr="00FC3E01">
        <w:rPr>
          <w:lang w:val="pl-PL"/>
        </w:rPr>
        <w:t>Odpowiedź</w:t>
      </w:r>
    </w:p>
    <w:p w14:paraId="144676B3" w14:textId="77777777" w:rsidR="00695EF6" w:rsidRDefault="00BB2AA9" w:rsidP="00EE3AB2">
      <w:r>
        <w:t xml:space="preserve">Do obliczeń </w:t>
      </w:r>
      <w:r w:rsidR="005374C5">
        <w:t>należy</w:t>
      </w:r>
      <w:r>
        <w:t xml:space="preserve"> przyjąć następujące moce strat cieplnych:</w:t>
      </w:r>
    </w:p>
    <w:p w14:paraId="6E447762" w14:textId="77777777" w:rsidR="00BB2AA9" w:rsidRPr="003421C0" w:rsidRDefault="00BB2AA9" w:rsidP="006615C4">
      <w:pPr>
        <w:pStyle w:val="Wypunktowanie"/>
      </w:pPr>
      <w:r w:rsidRPr="003421C0">
        <w:t>Q</w:t>
      </w:r>
      <w:r w:rsidRPr="003421C0">
        <w:rPr>
          <w:vertAlign w:val="subscript"/>
        </w:rPr>
        <w:t>DAQ1</w:t>
      </w:r>
      <w:r w:rsidRPr="003421C0">
        <w:t xml:space="preserve"> =</w:t>
      </w:r>
      <w:r w:rsidR="003421C0" w:rsidRPr="003421C0">
        <w:t xml:space="preserve"> 5,5kW</w:t>
      </w:r>
    </w:p>
    <w:p w14:paraId="53A4D9F2" w14:textId="77777777" w:rsidR="00BB2AA9" w:rsidRPr="003421C0" w:rsidRDefault="003421C0" w:rsidP="00736472">
      <w:pPr>
        <w:pStyle w:val="Akapitzlist"/>
        <w:numPr>
          <w:ilvl w:val="0"/>
          <w:numId w:val="5"/>
        </w:numPr>
        <w:rPr>
          <w:rFonts w:ascii="Arial" w:hAnsi="Arial"/>
        </w:rPr>
      </w:pPr>
      <w:r w:rsidRPr="003421C0">
        <w:rPr>
          <w:rFonts w:ascii="Arial" w:hAnsi="Arial"/>
        </w:rPr>
        <w:t>Q</w:t>
      </w:r>
      <w:r w:rsidR="00BB2AA9" w:rsidRPr="003421C0">
        <w:rPr>
          <w:rFonts w:ascii="Arial" w:hAnsi="Arial"/>
          <w:vertAlign w:val="subscript"/>
        </w:rPr>
        <w:t>DAQ2</w:t>
      </w:r>
      <w:r w:rsidRPr="003421C0">
        <w:rPr>
          <w:rFonts w:ascii="Arial" w:hAnsi="Arial"/>
        </w:rPr>
        <w:t xml:space="preserve"> = </w:t>
      </w:r>
      <w:r w:rsidR="005374C5">
        <w:rPr>
          <w:rFonts w:ascii="Arial" w:hAnsi="Arial"/>
        </w:rPr>
        <w:t>0,5k</w:t>
      </w:r>
      <w:r w:rsidRPr="003421C0">
        <w:rPr>
          <w:rFonts w:ascii="Arial" w:hAnsi="Arial"/>
        </w:rPr>
        <w:t>W</w:t>
      </w:r>
    </w:p>
    <w:p w14:paraId="7649EFC1" w14:textId="77777777" w:rsidR="003421C0" w:rsidRPr="003421C0" w:rsidRDefault="003421C0" w:rsidP="00736472">
      <w:pPr>
        <w:pStyle w:val="Akapitzlist"/>
        <w:numPr>
          <w:ilvl w:val="0"/>
          <w:numId w:val="5"/>
        </w:numPr>
        <w:rPr>
          <w:rFonts w:ascii="Arial" w:hAnsi="Arial"/>
        </w:rPr>
      </w:pPr>
      <w:r w:rsidRPr="003421C0">
        <w:rPr>
          <w:rFonts w:ascii="Arial" w:hAnsi="Arial"/>
        </w:rPr>
        <w:t>Q</w:t>
      </w:r>
      <w:r w:rsidR="00BB2AA9" w:rsidRPr="003421C0">
        <w:rPr>
          <w:rFonts w:ascii="Arial" w:hAnsi="Arial"/>
          <w:vertAlign w:val="subscript"/>
        </w:rPr>
        <w:t>DAQ3</w:t>
      </w:r>
      <w:r w:rsidRPr="003421C0">
        <w:rPr>
          <w:rFonts w:ascii="Arial" w:hAnsi="Arial"/>
        </w:rPr>
        <w:t xml:space="preserve"> = </w:t>
      </w:r>
      <w:r w:rsidR="00736472">
        <w:rPr>
          <w:rFonts w:ascii="Arial" w:hAnsi="Arial"/>
        </w:rPr>
        <w:t>1</w:t>
      </w:r>
      <w:r w:rsidR="00DD36A2">
        <w:rPr>
          <w:rFonts w:ascii="Arial" w:hAnsi="Arial"/>
        </w:rPr>
        <w:t>,5</w:t>
      </w:r>
      <w:r w:rsidRPr="003421C0">
        <w:rPr>
          <w:rFonts w:ascii="Arial" w:hAnsi="Arial"/>
        </w:rPr>
        <w:t>kW</w:t>
      </w:r>
    </w:p>
    <w:p w14:paraId="0D7FACF6" w14:textId="77777777" w:rsidR="00BB2AA9" w:rsidRDefault="003421C0" w:rsidP="00736472">
      <w:pPr>
        <w:pStyle w:val="Akapitzlist"/>
        <w:numPr>
          <w:ilvl w:val="0"/>
          <w:numId w:val="5"/>
        </w:numPr>
        <w:spacing w:after="0" w:afterAutospacing="0"/>
        <w:rPr>
          <w:rFonts w:ascii="Arial" w:hAnsi="Arial"/>
        </w:rPr>
      </w:pPr>
      <w:r w:rsidRPr="003421C0">
        <w:rPr>
          <w:rFonts w:ascii="Arial" w:hAnsi="Arial"/>
        </w:rPr>
        <w:t>Q</w:t>
      </w:r>
      <w:r w:rsidR="00BB2AA9" w:rsidRPr="003421C0">
        <w:rPr>
          <w:rFonts w:ascii="Arial" w:hAnsi="Arial"/>
          <w:vertAlign w:val="subscript"/>
        </w:rPr>
        <w:t>DAQ4</w:t>
      </w:r>
      <w:r w:rsidRPr="003421C0">
        <w:rPr>
          <w:rFonts w:ascii="Arial" w:hAnsi="Arial"/>
        </w:rPr>
        <w:t xml:space="preserve"> = </w:t>
      </w:r>
      <w:r w:rsidR="00736472">
        <w:rPr>
          <w:rFonts w:ascii="Arial" w:hAnsi="Arial"/>
        </w:rPr>
        <w:t>1,5</w:t>
      </w:r>
      <w:r w:rsidRPr="003421C0">
        <w:rPr>
          <w:rFonts w:ascii="Arial" w:hAnsi="Arial"/>
        </w:rPr>
        <w:t>kW</w:t>
      </w:r>
    </w:p>
    <w:p w14:paraId="761B17EE" w14:textId="77777777" w:rsidR="00CC4D18" w:rsidRDefault="00CC4D18" w:rsidP="00CC4D18">
      <w:pPr>
        <w:pBdr>
          <w:bottom w:val="single" w:sz="6" w:space="1" w:color="auto"/>
        </w:pBdr>
      </w:pPr>
    </w:p>
    <w:p w14:paraId="0871F901" w14:textId="77777777" w:rsidR="00CC4D18" w:rsidRDefault="00CC4D18" w:rsidP="00CC4D18"/>
    <w:p w14:paraId="176A5270" w14:textId="77777777" w:rsidR="00CC4D18" w:rsidRPr="00CC4D18" w:rsidRDefault="00CC4D18" w:rsidP="00FC3E01">
      <w:pPr>
        <w:pStyle w:val="Nagwek2"/>
      </w:pPr>
      <w:r>
        <w:t>Pytanie nr 19</w:t>
      </w:r>
    </w:p>
    <w:p w14:paraId="64E95991" w14:textId="77777777" w:rsidR="00CC4D18" w:rsidRPr="00F92858" w:rsidRDefault="00CC4D18" w:rsidP="00CC4D18">
      <w:pPr>
        <w:spacing w:line="240" w:lineRule="auto"/>
        <w:jc w:val="left"/>
        <w:rPr>
          <w:bCs/>
        </w:rPr>
      </w:pPr>
      <w:r>
        <w:rPr>
          <w:bCs/>
        </w:rPr>
        <w:t>Dotyczy OPZ punkt</w:t>
      </w:r>
      <w:r w:rsidRPr="001D5B56">
        <w:rPr>
          <w:bCs/>
        </w:rPr>
        <w:t xml:space="preserve"> </w:t>
      </w:r>
      <w:r w:rsidRPr="00D905DF">
        <w:rPr>
          <w:bCs/>
        </w:rPr>
        <w:t>4.13.1 g)</w:t>
      </w:r>
      <w:r>
        <w:rPr>
          <w:bCs/>
        </w:rPr>
        <w:t xml:space="preserve"> :</w:t>
      </w:r>
      <w:r w:rsidRPr="00D905DF">
        <w:rPr>
          <w:bCs/>
        </w:rPr>
        <w:t xml:space="preserve"> Jakie są </w:t>
      </w:r>
      <w:r>
        <w:rPr>
          <w:bCs/>
        </w:rPr>
        <w:t xml:space="preserve">maksymalne </w:t>
      </w:r>
      <w:r w:rsidRPr="00D905DF">
        <w:rPr>
          <w:bCs/>
        </w:rPr>
        <w:t>wymagane cza</w:t>
      </w:r>
      <w:r>
        <w:rPr>
          <w:bCs/>
        </w:rPr>
        <w:t>sy przełączania między źródłami zasilania</w:t>
      </w:r>
      <w:r w:rsidRPr="00D905DF">
        <w:rPr>
          <w:bCs/>
        </w:rPr>
        <w:t>?</w:t>
      </w:r>
    </w:p>
    <w:p w14:paraId="671E096F" w14:textId="77777777" w:rsidR="00CC4D18" w:rsidRPr="00CC4D18" w:rsidRDefault="00CC4D18" w:rsidP="00CC4D18"/>
    <w:p w14:paraId="065CC789" w14:textId="77777777" w:rsidR="00CC4D18" w:rsidRPr="00FC3E01" w:rsidRDefault="00CC4D18" w:rsidP="00FC3E01">
      <w:pPr>
        <w:pStyle w:val="Nagwek2"/>
        <w:rPr>
          <w:lang w:val="pl-PL"/>
        </w:rPr>
      </w:pPr>
      <w:r w:rsidRPr="00FC3E01">
        <w:rPr>
          <w:lang w:val="pl-PL"/>
        </w:rPr>
        <w:t>Odpowiedź</w:t>
      </w:r>
    </w:p>
    <w:p w14:paraId="305F8EF0" w14:textId="77777777" w:rsidR="00EE3AB2" w:rsidRDefault="00CC4D18" w:rsidP="005B7F94">
      <w:r>
        <w:t>Zamawiający wymaga, aby przełączenie miedzy źródłami zasilania nie trwało dłużej niż 18ms.</w:t>
      </w:r>
    </w:p>
    <w:p w14:paraId="5CFB618E" w14:textId="77777777" w:rsidR="00092688" w:rsidRDefault="00092688" w:rsidP="005B7F94"/>
    <w:p w14:paraId="32DA72A8" w14:textId="77777777" w:rsidR="00092688" w:rsidRDefault="00092688" w:rsidP="005B7F94">
      <w:r>
        <w:t>Ww. odpowiedzi stanowią modyfikację SIWZ na podstawie art. 26 ust. 3 ustawy z dnia</w:t>
      </w:r>
      <w:r>
        <w:br/>
        <w:t xml:space="preserve"> 29 stycznia 2004r.  prawo zamówień publicznych (Dz.U. z 2015r. poz. 2164) w takim zakresie w jakim wykracza poza dotychczasowy opis przedmiotu zamówienia.</w:t>
      </w:r>
    </w:p>
    <w:p w14:paraId="016D6A5B" w14:textId="77777777" w:rsidR="00092688" w:rsidRDefault="00092688" w:rsidP="005B7F94"/>
    <w:p w14:paraId="5D95D7EF" w14:textId="77777777" w:rsidR="00092688" w:rsidRPr="000A0B91" w:rsidRDefault="00092688" w:rsidP="005B7F94">
      <w:r>
        <w:t>Jednocześnie w związku z ww. stanem faktycznym Zamawiający aktualizuje opis przedmiotu zamówienia nadając mu brzmienie określone w załączniku nr 1 do niniejszego pisma.</w:t>
      </w:r>
    </w:p>
    <w:sectPr w:rsidR="00092688" w:rsidRPr="000A0B91" w:rsidSect="009A7A6E">
      <w:headerReference w:type="default" r:id="rId9"/>
      <w:footerReference w:type="default" r:id="rId10"/>
      <w:headerReference w:type="first" r:id="rId11"/>
      <w:footerReference w:type="first" r:id="rId12"/>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27FBA" w14:textId="77777777" w:rsidR="00135E92" w:rsidRDefault="00135E92" w:rsidP="005371E2">
      <w:r>
        <w:separator/>
      </w:r>
    </w:p>
  </w:endnote>
  <w:endnote w:type="continuationSeparator" w:id="0">
    <w:p w14:paraId="2DF85CAE" w14:textId="77777777" w:rsidR="00135E92" w:rsidRDefault="00135E92" w:rsidP="0053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8065C" w14:textId="77777777" w:rsidR="007774C0" w:rsidRDefault="007774C0" w:rsidP="005371E2">
    <w:pPr>
      <w:pStyle w:val="Stopka"/>
    </w:pPr>
    <w:r>
      <w:rPr>
        <w:noProof/>
      </w:rPr>
      <w:drawing>
        <wp:inline distT="0" distB="0" distL="0" distR="0" wp14:anchorId="01824AF1" wp14:editId="7E81B2CD">
          <wp:extent cx="1514475" cy="676275"/>
          <wp:effectExtent l="0" t="0" r="0" b="0"/>
          <wp:docPr id="13"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4F4E6B" w:rsidRPr="004F4E6B">
      <w:t xml:space="preserve"> </w:t>
    </w:r>
    <w:sdt>
      <w:sdtPr>
        <w:id w:val="1348904470"/>
        <w:docPartObj>
          <w:docPartGallery w:val="Page Numbers (Bottom of Page)"/>
          <w:docPartUnique/>
        </w:docPartObj>
      </w:sdtPr>
      <w:sdtEndPr/>
      <w:sdtContent>
        <w:r w:rsidR="004F4E6B">
          <w:tab/>
        </w:r>
        <w:r w:rsidR="004F4E6B">
          <w:tab/>
        </w:r>
        <w:r w:rsidR="004F4E6B">
          <w:fldChar w:fldCharType="begin"/>
        </w:r>
        <w:r w:rsidR="004F4E6B">
          <w:instrText>PAGE   \* MERGEFORMAT</w:instrText>
        </w:r>
        <w:r w:rsidR="004F4E6B">
          <w:fldChar w:fldCharType="separate"/>
        </w:r>
        <w:r w:rsidR="00500708">
          <w:rPr>
            <w:noProof/>
          </w:rPr>
          <w:t>5</w:t>
        </w:r>
        <w:r w:rsidR="004F4E6B">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351881"/>
      <w:docPartObj>
        <w:docPartGallery w:val="Page Numbers (Bottom of Page)"/>
        <w:docPartUnique/>
      </w:docPartObj>
    </w:sdtPr>
    <w:sdtEndPr/>
    <w:sdtContent>
      <w:p w14:paraId="1159D4F7" w14:textId="77777777" w:rsidR="007774C0" w:rsidRDefault="00B95AB9" w:rsidP="005371E2">
        <w:pPr>
          <w:pStyle w:val="Stopka"/>
        </w:pPr>
        <w:r>
          <w:fldChar w:fldCharType="begin"/>
        </w:r>
        <w:r>
          <w:instrText>PAGE   \* MERGEFORMAT</w:instrText>
        </w:r>
        <w:r>
          <w:fldChar w:fldCharType="separate"/>
        </w:r>
        <w:r w:rsidR="007774C0">
          <w:rPr>
            <w:noProof/>
          </w:rPr>
          <w:t>1</w:t>
        </w:r>
        <w:r>
          <w:rPr>
            <w:noProof/>
          </w:rPr>
          <w:fldChar w:fldCharType="end"/>
        </w:r>
      </w:p>
    </w:sdtContent>
  </w:sdt>
  <w:p w14:paraId="3E4BC420" w14:textId="02C7F783" w:rsidR="007774C0" w:rsidRDefault="00092688" w:rsidP="005371E2">
    <w:pPr>
      <w:pStyle w:val="Stopka"/>
    </w:pPr>
    <w:r>
      <w:rPr>
        <w:noProof/>
      </w:rPr>
      <mc:AlternateContent>
        <mc:Choice Requires="wps">
          <w:drawing>
            <wp:anchor distT="0" distB="0" distL="114300" distR="114300" simplePos="0" relativeHeight="251658240" behindDoc="0" locked="0" layoutInCell="1" allowOverlap="1" wp14:anchorId="314A61A1" wp14:editId="6AD83075">
              <wp:simplePos x="0" y="0"/>
              <wp:positionH relativeFrom="column">
                <wp:posOffset>800100</wp:posOffset>
              </wp:positionH>
              <wp:positionV relativeFrom="paragraph">
                <wp:posOffset>132080</wp:posOffset>
              </wp:positionV>
              <wp:extent cx="3429000" cy="72644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A3C5E" w14:textId="77777777" w:rsidR="007774C0" w:rsidRPr="00B22590" w:rsidRDefault="007774C0" w:rsidP="005371E2">
                          <w:r w:rsidRPr="00B22590">
                            <w:t>Instytut Lotnictwa</w:t>
                          </w:r>
                        </w:p>
                        <w:p w14:paraId="75BADB61" w14:textId="77777777" w:rsidR="007774C0" w:rsidRPr="00B22590" w:rsidRDefault="007774C0" w:rsidP="005371E2">
                          <w:r w:rsidRPr="00B22590">
                            <w:t xml:space="preserve">al. Krakowska 110/114, 02-256 Warszawa  </w:t>
                          </w:r>
                        </w:p>
                        <w:p w14:paraId="1C7F148C" w14:textId="77777777" w:rsidR="007774C0" w:rsidRPr="00B22590" w:rsidRDefault="007774C0" w:rsidP="005371E2">
                          <w:r w:rsidRPr="00B22590">
                            <w:t>tel.: (+48 22) 846 00 11, faks: (+48 22) 846 44 32</w:t>
                          </w:r>
                        </w:p>
                        <w:p w14:paraId="5243FF86" w14:textId="77777777" w:rsidR="007774C0" w:rsidRPr="00A93CB9" w:rsidRDefault="007774C0" w:rsidP="005371E2">
                          <w:pPr>
                            <w:rPr>
                              <w:lang w:val="en-US"/>
                            </w:rPr>
                          </w:pPr>
                          <w:r w:rsidRPr="00A93CB9">
                            <w:rPr>
                              <w:lang w:val="en-US"/>
                            </w:rPr>
                            <w:t>e-mail: ilot@ilot.edu.pl, www.ilot.edu.pl</w:t>
                          </w:r>
                        </w:p>
                        <w:p w14:paraId="15AE8828" w14:textId="77777777" w:rsidR="007774C0" w:rsidRPr="00A93CB9" w:rsidRDefault="007774C0" w:rsidP="005371E2">
                          <w:r w:rsidRPr="00A93CB9">
                            <w:t>Jednostka Badaw</w:t>
                          </w:r>
                          <w:r>
                            <w:t xml:space="preserve">czo-Rozwojowa: KRS 0000034960, </w:t>
                          </w:r>
                          <w:r w:rsidRPr="00A93CB9">
                            <w:t>NIP 525-000-84-9</w:t>
                          </w:r>
                          <w:r>
                            <w:t>4</w:t>
                          </w:r>
                        </w:p>
                        <w:p w14:paraId="63AA1D27" w14:textId="77777777" w:rsidR="007774C0" w:rsidRPr="00A93CB9" w:rsidRDefault="007774C0" w:rsidP="00537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A61A1"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Oz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J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LgHQ7O2AgAAuQUA&#10;AA4AAAAAAAAAAAAAAAAALgIAAGRycy9lMm9Eb2MueG1sUEsBAi0AFAAGAAgAAAAhAHNtaHLcAAAA&#10;CgEAAA8AAAAAAAAAAAAAAAAAEAUAAGRycy9kb3ducmV2LnhtbFBLBQYAAAAABAAEAPMAAAAZBgAA&#10;AAA=&#10;" filled="f" stroked="f">
              <v:textbox>
                <w:txbxContent>
                  <w:p w14:paraId="7A0A3C5E" w14:textId="77777777" w:rsidR="007774C0" w:rsidRPr="00B22590" w:rsidRDefault="007774C0" w:rsidP="005371E2">
                    <w:r w:rsidRPr="00B22590">
                      <w:t>Instytut Lotnictwa</w:t>
                    </w:r>
                  </w:p>
                  <w:p w14:paraId="75BADB61" w14:textId="77777777" w:rsidR="007774C0" w:rsidRPr="00B22590" w:rsidRDefault="007774C0" w:rsidP="005371E2">
                    <w:r w:rsidRPr="00B22590">
                      <w:t xml:space="preserve">al. Krakowska 110/114, 02-256 Warszawa  </w:t>
                    </w:r>
                  </w:p>
                  <w:p w14:paraId="1C7F148C" w14:textId="77777777" w:rsidR="007774C0" w:rsidRPr="00B22590" w:rsidRDefault="007774C0" w:rsidP="005371E2">
                    <w:r w:rsidRPr="00B22590">
                      <w:t>tel.: (+48 22) 846 00 11, faks: (+48 22) 846 44 32</w:t>
                    </w:r>
                  </w:p>
                  <w:p w14:paraId="5243FF86" w14:textId="77777777" w:rsidR="007774C0" w:rsidRPr="00A93CB9" w:rsidRDefault="007774C0" w:rsidP="005371E2">
                    <w:pPr>
                      <w:rPr>
                        <w:lang w:val="en-US"/>
                      </w:rPr>
                    </w:pPr>
                    <w:r w:rsidRPr="00A93CB9">
                      <w:rPr>
                        <w:lang w:val="en-US"/>
                      </w:rPr>
                      <w:t>e-mail: ilot@ilot.edu.pl, www.ilot.edu.pl</w:t>
                    </w:r>
                  </w:p>
                  <w:p w14:paraId="15AE8828" w14:textId="77777777" w:rsidR="007774C0" w:rsidRPr="00A93CB9" w:rsidRDefault="007774C0" w:rsidP="005371E2">
                    <w:r w:rsidRPr="00A93CB9">
                      <w:t>Jednostka Badaw</w:t>
                    </w:r>
                    <w:r>
                      <w:t xml:space="preserve">czo-Rozwojowa: KRS 0000034960, </w:t>
                    </w:r>
                    <w:r w:rsidRPr="00A93CB9">
                      <w:t>NIP 525-000-84-9</w:t>
                    </w:r>
                    <w:r>
                      <w:t>4</w:t>
                    </w:r>
                  </w:p>
                  <w:p w14:paraId="63AA1D27" w14:textId="77777777" w:rsidR="007774C0" w:rsidRPr="00A93CB9" w:rsidRDefault="007774C0" w:rsidP="005371E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90184F" wp14:editId="669BEC77">
              <wp:simplePos x="0" y="0"/>
              <wp:positionH relativeFrom="column">
                <wp:posOffset>3248660</wp:posOffset>
              </wp:positionH>
              <wp:positionV relativeFrom="paragraph">
                <wp:posOffset>132080</wp:posOffset>
              </wp:positionV>
              <wp:extent cx="3296920" cy="7264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1D1DA" w14:textId="77777777" w:rsidR="007774C0" w:rsidRPr="00122D35" w:rsidRDefault="007774C0" w:rsidP="005371E2">
                          <w:r>
                            <w:t>Nazwa komórki organizacyjnej: Dział Umów i Rozliczeń</w:t>
                          </w:r>
                        </w:p>
                        <w:p w14:paraId="3EFC7628" w14:textId="77777777" w:rsidR="007774C0" w:rsidRDefault="007774C0" w:rsidP="005371E2">
                          <w:r>
                            <w:t>Tel. (22) 846 00 11 wew. 564, 841</w:t>
                          </w:r>
                        </w:p>
                        <w:p w14:paraId="764DADD3" w14:textId="77777777" w:rsidR="007774C0" w:rsidRPr="002D1534" w:rsidRDefault="007774C0" w:rsidP="005371E2">
                          <w: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184F" id="Text Box 2" o:spid="_x0000_s1027" type="#_x0000_t202" style="position:absolute;left:0;text-align:left;margin-left:255.8pt;margin-top:10.4pt;width:259.6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8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gAkf&#10;JIMCAAAWBQAADgAAAAAAAAAAAAAAAAAuAgAAZHJzL2Uyb0RvYy54bWxQSwECLQAUAAYACAAAACEA&#10;ABe2MN4AAAALAQAADwAAAAAAAAAAAAAAAADdBAAAZHJzL2Rvd25yZXYueG1sUEsFBgAAAAAEAAQA&#10;8wAAAOgFAAAAAA==&#10;" stroked="f">
              <v:textbox>
                <w:txbxContent>
                  <w:p w14:paraId="34A1D1DA" w14:textId="77777777" w:rsidR="007774C0" w:rsidRPr="00122D35" w:rsidRDefault="007774C0" w:rsidP="005371E2">
                    <w:r>
                      <w:t>Nazwa komórki organizacyjnej: Dział Umów i Rozliczeń</w:t>
                    </w:r>
                  </w:p>
                  <w:p w14:paraId="3EFC7628" w14:textId="77777777" w:rsidR="007774C0" w:rsidRDefault="007774C0" w:rsidP="005371E2">
                    <w:r>
                      <w:t>Tel. (22) 846 00 11 wew. 564, 841</w:t>
                    </w:r>
                  </w:p>
                  <w:p w14:paraId="764DADD3" w14:textId="77777777" w:rsidR="007774C0" w:rsidRPr="002D1534" w:rsidRDefault="007774C0" w:rsidP="005371E2">
                    <w:r>
                      <w:t>Fax (22) 846 65 67</w:t>
                    </w:r>
                  </w:p>
                </w:txbxContent>
              </v:textbox>
            </v:shape>
          </w:pict>
        </mc:Fallback>
      </mc:AlternateContent>
    </w:r>
    <w:r w:rsidR="007774C0">
      <w:rPr>
        <w:noProof/>
      </w:rPr>
      <w:drawing>
        <wp:inline distT="0" distB="0" distL="0" distR="0" wp14:anchorId="6C0158BA" wp14:editId="0AB5C319">
          <wp:extent cx="1514475" cy="676275"/>
          <wp:effectExtent l="0" t="0" r="0" b="0"/>
          <wp:docPr id="7"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774C0">
      <w:tab/>
    </w:r>
    <w:r w:rsidR="007774C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72B1" w14:textId="77777777" w:rsidR="00135E92" w:rsidRDefault="00135E92" w:rsidP="005371E2">
      <w:r>
        <w:separator/>
      </w:r>
    </w:p>
  </w:footnote>
  <w:footnote w:type="continuationSeparator" w:id="0">
    <w:p w14:paraId="14A6B7D9" w14:textId="77777777" w:rsidR="00135E92" w:rsidRDefault="00135E92" w:rsidP="0053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1C50" w14:textId="77777777" w:rsidR="007774C0" w:rsidRPr="00085C90" w:rsidRDefault="007774C0" w:rsidP="005371E2">
    <w:pPr>
      <w:pStyle w:val="Nagwek"/>
    </w:pPr>
    <w:r>
      <w:tab/>
    </w:r>
    <w:r>
      <w:tab/>
    </w:r>
    <w:r>
      <w:rPr>
        <w:noProof/>
      </w:rPr>
      <w:drawing>
        <wp:inline distT="0" distB="0" distL="0" distR="0" wp14:anchorId="091193C5" wp14:editId="025E94E2">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AE2E" w14:textId="77777777" w:rsidR="007774C0" w:rsidRDefault="007774C0" w:rsidP="005371E2">
    <w:pPr>
      <w:pStyle w:val="Nagwek"/>
    </w:pPr>
    <w:r>
      <w:rPr>
        <w:noProof/>
      </w:rPr>
      <w:drawing>
        <wp:inline distT="0" distB="0" distL="0" distR="0" wp14:anchorId="50B55C99" wp14:editId="58AE4999">
          <wp:extent cx="2714625" cy="514350"/>
          <wp:effectExtent l="0" t="0" r="0" b="0"/>
          <wp:docPr id="6"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14:paraId="073CC2F4" w14:textId="77777777" w:rsidR="007774C0" w:rsidRDefault="007774C0" w:rsidP="005371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6170"/>
    <w:multiLevelType w:val="hybridMultilevel"/>
    <w:tmpl w:val="BFCE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581C653E"/>
    <w:multiLevelType w:val="hybridMultilevel"/>
    <w:tmpl w:val="3B189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93FE3"/>
    <w:multiLevelType w:val="hybridMultilevel"/>
    <w:tmpl w:val="8BEC5FAA"/>
    <w:lvl w:ilvl="0" w:tplc="1F3806F0">
      <w:start w:val="1"/>
      <w:numFmt w:val="bullet"/>
      <w:pStyle w:val="Wypunktowanie"/>
      <w:lvlText w:val=""/>
      <w:lvlJc w:val="left"/>
      <w:pPr>
        <w:ind w:left="720" w:hanging="360"/>
      </w:pPr>
      <w:rPr>
        <w:rFonts w:ascii="Symbol" w:hAnsi="Symbol" w:hint="default"/>
      </w:rPr>
    </w:lvl>
    <w:lvl w:ilvl="1" w:tplc="692C3C34">
      <w:start w:val="1"/>
      <w:numFmt w:val="bullet"/>
      <w:pStyle w:val="Wypunktowanie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C0A1C"/>
    <w:multiLevelType w:val="hybridMultilevel"/>
    <w:tmpl w:val="28D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7"/>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2C51"/>
    <w:rsid w:val="00013857"/>
    <w:rsid w:val="00013922"/>
    <w:rsid w:val="00014337"/>
    <w:rsid w:val="00015453"/>
    <w:rsid w:val="00015A8F"/>
    <w:rsid w:val="00015D63"/>
    <w:rsid w:val="0001736B"/>
    <w:rsid w:val="000177D6"/>
    <w:rsid w:val="00017980"/>
    <w:rsid w:val="00023A93"/>
    <w:rsid w:val="0003132F"/>
    <w:rsid w:val="00031576"/>
    <w:rsid w:val="000323A0"/>
    <w:rsid w:val="00032884"/>
    <w:rsid w:val="00034043"/>
    <w:rsid w:val="000344C4"/>
    <w:rsid w:val="000344FB"/>
    <w:rsid w:val="00035273"/>
    <w:rsid w:val="000355DF"/>
    <w:rsid w:val="00036226"/>
    <w:rsid w:val="0003790E"/>
    <w:rsid w:val="00040F23"/>
    <w:rsid w:val="00042B44"/>
    <w:rsid w:val="00043CCC"/>
    <w:rsid w:val="00045E6A"/>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00DA"/>
    <w:rsid w:val="00085A07"/>
    <w:rsid w:val="00085C90"/>
    <w:rsid w:val="000876F1"/>
    <w:rsid w:val="00091EF3"/>
    <w:rsid w:val="0009214C"/>
    <w:rsid w:val="00092688"/>
    <w:rsid w:val="000948BD"/>
    <w:rsid w:val="00095B68"/>
    <w:rsid w:val="000969A4"/>
    <w:rsid w:val="000974CD"/>
    <w:rsid w:val="000A0869"/>
    <w:rsid w:val="000A0B91"/>
    <w:rsid w:val="000A1183"/>
    <w:rsid w:val="000A24E3"/>
    <w:rsid w:val="000A4178"/>
    <w:rsid w:val="000A43C5"/>
    <w:rsid w:val="000A54C3"/>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0F1A"/>
    <w:rsid w:val="00101BE5"/>
    <w:rsid w:val="0010291D"/>
    <w:rsid w:val="00103A58"/>
    <w:rsid w:val="001050C7"/>
    <w:rsid w:val="00106893"/>
    <w:rsid w:val="001070CA"/>
    <w:rsid w:val="001070DD"/>
    <w:rsid w:val="00110389"/>
    <w:rsid w:val="00110ECF"/>
    <w:rsid w:val="001125E4"/>
    <w:rsid w:val="001134C5"/>
    <w:rsid w:val="00115126"/>
    <w:rsid w:val="001172EE"/>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5E92"/>
    <w:rsid w:val="00136D72"/>
    <w:rsid w:val="0014059C"/>
    <w:rsid w:val="0014180E"/>
    <w:rsid w:val="001418B1"/>
    <w:rsid w:val="00143B99"/>
    <w:rsid w:val="001443DB"/>
    <w:rsid w:val="001444A7"/>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6276"/>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1376"/>
    <w:rsid w:val="001A1595"/>
    <w:rsid w:val="001A2E30"/>
    <w:rsid w:val="001A4008"/>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1123"/>
    <w:rsid w:val="001D2006"/>
    <w:rsid w:val="001D2DA5"/>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76"/>
    <w:rsid w:val="002113DB"/>
    <w:rsid w:val="00211A71"/>
    <w:rsid w:val="002129D6"/>
    <w:rsid w:val="00213D7C"/>
    <w:rsid w:val="0021575A"/>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71136"/>
    <w:rsid w:val="0027302F"/>
    <w:rsid w:val="00276F5F"/>
    <w:rsid w:val="002773DD"/>
    <w:rsid w:val="00280A8B"/>
    <w:rsid w:val="002835DE"/>
    <w:rsid w:val="00285FF6"/>
    <w:rsid w:val="002864D5"/>
    <w:rsid w:val="00287E03"/>
    <w:rsid w:val="00294FF8"/>
    <w:rsid w:val="00295BDF"/>
    <w:rsid w:val="002964B1"/>
    <w:rsid w:val="002970F1"/>
    <w:rsid w:val="002A1E09"/>
    <w:rsid w:val="002A3129"/>
    <w:rsid w:val="002A3A77"/>
    <w:rsid w:val="002A488B"/>
    <w:rsid w:val="002A4FE9"/>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E7296"/>
    <w:rsid w:val="002F0BAC"/>
    <w:rsid w:val="002F0DD0"/>
    <w:rsid w:val="002F22C7"/>
    <w:rsid w:val="002F3CC0"/>
    <w:rsid w:val="002F3F51"/>
    <w:rsid w:val="002F5B85"/>
    <w:rsid w:val="00301A5E"/>
    <w:rsid w:val="003022AB"/>
    <w:rsid w:val="0030240C"/>
    <w:rsid w:val="00302578"/>
    <w:rsid w:val="003036E0"/>
    <w:rsid w:val="00305A20"/>
    <w:rsid w:val="003074F2"/>
    <w:rsid w:val="003078D6"/>
    <w:rsid w:val="00312158"/>
    <w:rsid w:val="00312992"/>
    <w:rsid w:val="003168B3"/>
    <w:rsid w:val="00317189"/>
    <w:rsid w:val="00324E2B"/>
    <w:rsid w:val="00325A10"/>
    <w:rsid w:val="00325A36"/>
    <w:rsid w:val="00325D0F"/>
    <w:rsid w:val="00325F39"/>
    <w:rsid w:val="00325F53"/>
    <w:rsid w:val="00326903"/>
    <w:rsid w:val="003277CD"/>
    <w:rsid w:val="00327CF5"/>
    <w:rsid w:val="003327A9"/>
    <w:rsid w:val="0033559F"/>
    <w:rsid w:val="003366B7"/>
    <w:rsid w:val="003376C5"/>
    <w:rsid w:val="00337C48"/>
    <w:rsid w:val="0034004C"/>
    <w:rsid w:val="00340351"/>
    <w:rsid w:val="00340462"/>
    <w:rsid w:val="00340E27"/>
    <w:rsid w:val="0034144C"/>
    <w:rsid w:val="003421C0"/>
    <w:rsid w:val="003429B8"/>
    <w:rsid w:val="00344570"/>
    <w:rsid w:val="003462C7"/>
    <w:rsid w:val="00346845"/>
    <w:rsid w:val="0034684C"/>
    <w:rsid w:val="00346896"/>
    <w:rsid w:val="00347E23"/>
    <w:rsid w:val="00350802"/>
    <w:rsid w:val="00350D6A"/>
    <w:rsid w:val="00355505"/>
    <w:rsid w:val="00355FB7"/>
    <w:rsid w:val="003563CE"/>
    <w:rsid w:val="00356E26"/>
    <w:rsid w:val="0035768E"/>
    <w:rsid w:val="00360778"/>
    <w:rsid w:val="00362888"/>
    <w:rsid w:val="003628A7"/>
    <w:rsid w:val="0036290F"/>
    <w:rsid w:val="003636ED"/>
    <w:rsid w:val="003650F3"/>
    <w:rsid w:val="00366A43"/>
    <w:rsid w:val="00366F2D"/>
    <w:rsid w:val="00366FC1"/>
    <w:rsid w:val="00367840"/>
    <w:rsid w:val="00367CE9"/>
    <w:rsid w:val="003715D7"/>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51D5"/>
    <w:rsid w:val="0039642E"/>
    <w:rsid w:val="003A507D"/>
    <w:rsid w:val="003A5343"/>
    <w:rsid w:val="003A715B"/>
    <w:rsid w:val="003B0C45"/>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1696"/>
    <w:rsid w:val="003E1D75"/>
    <w:rsid w:val="003E27F5"/>
    <w:rsid w:val="003E2EF3"/>
    <w:rsid w:val="003E44A7"/>
    <w:rsid w:val="003E5046"/>
    <w:rsid w:val="003E5C46"/>
    <w:rsid w:val="003E7F6F"/>
    <w:rsid w:val="003F0598"/>
    <w:rsid w:val="003F109A"/>
    <w:rsid w:val="003F64E5"/>
    <w:rsid w:val="003F6B4C"/>
    <w:rsid w:val="003F6C22"/>
    <w:rsid w:val="003F77E7"/>
    <w:rsid w:val="00402806"/>
    <w:rsid w:val="004068FC"/>
    <w:rsid w:val="00410718"/>
    <w:rsid w:val="004119A3"/>
    <w:rsid w:val="00411DDB"/>
    <w:rsid w:val="0041206B"/>
    <w:rsid w:val="00412380"/>
    <w:rsid w:val="004130DF"/>
    <w:rsid w:val="004168B1"/>
    <w:rsid w:val="004178BB"/>
    <w:rsid w:val="00422486"/>
    <w:rsid w:val="00422983"/>
    <w:rsid w:val="004236C6"/>
    <w:rsid w:val="004251A3"/>
    <w:rsid w:val="004269F0"/>
    <w:rsid w:val="00426EF0"/>
    <w:rsid w:val="0043217C"/>
    <w:rsid w:val="00432442"/>
    <w:rsid w:val="0043313D"/>
    <w:rsid w:val="00434C7C"/>
    <w:rsid w:val="00437139"/>
    <w:rsid w:val="00437232"/>
    <w:rsid w:val="00437660"/>
    <w:rsid w:val="004401BB"/>
    <w:rsid w:val="00440A5E"/>
    <w:rsid w:val="00441F90"/>
    <w:rsid w:val="004431B5"/>
    <w:rsid w:val="00443427"/>
    <w:rsid w:val="00444161"/>
    <w:rsid w:val="00444179"/>
    <w:rsid w:val="00444888"/>
    <w:rsid w:val="00444CA6"/>
    <w:rsid w:val="0044692D"/>
    <w:rsid w:val="00446B9C"/>
    <w:rsid w:val="00452352"/>
    <w:rsid w:val="004525BF"/>
    <w:rsid w:val="00452AFB"/>
    <w:rsid w:val="004538CE"/>
    <w:rsid w:val="00455851"/>
    <w:rsid w:val="004573EA"/>
    <w:rsid w:val="004576CB"/>
    <w:rsid w:val="004601FE"/>
    <w:rsid w:val="00460400"/>
    <w:rsid w:val="00460D45"/>
    <w:rsid w:val="00461B20"/>
    <w:rsid w:val="00461D93"/>
    <w:rsid w:val="004627DE"/>
    <w:rsid w:val="00463DDF"/>
    <w:rsid w:val="00463EA6"/>
    <w:rsid w:val="00464817"/>
    <w:rsid w:val="00464B8F"/>
    <w:rsid w:val="00476587"/>
    <w:rsid w:val="00476ED6"/>
    <w:rsid w:val="00476F06"/>
    <w:rsid w:val="00477945"/>
    <w:rsid w:val="00481DC9"/>
    <w:rsid w:val="00481F87"/>
    <w:rsid w:val="004821C5"/>
    <w:rsid w:val="0048272B"/>
    <w:rsid w:val="004837FB"/>
    <w:rsid w:val="00484556"/>
    <w:rsid w:val="00487CB4"/>
    <w:rsid w:val="00491916"/>
    <w:rsid w:val="00492CC6"/>
    <w:rsid w:val="0049595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BDE"/>
    <w:rsid w:val="004E6D69"/>
    <w:rsid w:val="004F2D04"/>
    <w:rsid w:val="004F3142"/>
    <w:rsid w:val="004F3343"/>
    <w:rsid w:val="004F3897"/>
    <w:rsid w:val="004F4C42"/>
    <w:rsid w:val="004F4E6B"/>
    <w:rsid w:val="004F5956"/>
    <w:rsid w:val="004F6D90"/>
    <w:rsid w:val="004F6E77"/>
    <w:rsid w:val="004F7810"/>
    <w:rsid w:val="004F79F8"/>
    <w:rsid w:val="00500708"/>
    <w:rsid w:val="005025B2"/>
    <w:rsid w:val="00504425"/>
    <w:rsid w:val="00507D6C"/>
    <w:rsid w:val="00510C5E"/>
    <w:rsid w:val="0051138B"/>
    <w:rsid w:val="00511593"/>
    <w:rsid w:val="005175AA"/>
    <w:rsid w:val="005205DD"/>
    <w:rsid w:val="00520674"/>
    <w:rsid w:val="005241E2"/>
    <w:rsid w:val="00524FE3"/>
    <w:rsid w:val="00526D6E"/>
    <w:rsid w:val="005308DB"/>
    <w:rsid w:val="00532C9A"/>
    <w:rsid w:val="00535AAB"/>
    <w:rsid w:val="005360DF"/>
    <w:rsid w:val="00536AE6"/>
    <w:rsid w:val="005371E2"/>
    <w:rsid w:val="005373C4"/>
    <w:rsid w:val="005374C5"/>
    <w:rsid w:val="005409B3"/>
    <w:rsid w:val="005430E1"/>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822"/>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B7F94"/>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B14"/>
    <w:rsid w:val="005E201C"/>
    <w:rsid w:val="005E2B3B"/>
    <w:rsid w:val="005E2D19"/>
    <w:rsid w:val="005E4D89"/>
    <w:rsid w:val="005E5377"/>
    <w:rsid w:val="005E737F"/>
    <w:rsid w:val="005F0A70"/>
    <w:rsid w:val="005F0D67"/>
    <w:rsid w:val="005F124F"/>
    <w:rsid w:val="005F15BD"/>
    <w:rsid w:val="005F1E8C"/>
    <w:rsid w:val="005F28DB"/>
    <w:rsid w:val="005F32D0"/>
    <w:rsid w:val="005F3D59"/>
    <w:rsid w:val="005F401F"/>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2BB9"/>
    <w:rsid w:val="00623358"/>
    <w:rsid w:val="006233F0"/>
    <w:rsid w:val="00623AE8"/>
    <w:rsid w:val="00623B4C"/>
    <w:rsid w:val="006244CB"/>
    <w:rsid w:val="00626D77"/>
    <w:rsid w:val="00630027"/>
    <w:rsid w:val="0063251C"/>
    <w:rsid w:val="006339B1"/>
    <w:rsid w:val="006339C6"/>
    <w:rsid w:val="00633DCB"/>
    <w:rsid w:val="0063545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0ACE"/>
    <w:rsid w:val="00661299"/>
    <w:rsid w:val="006615C4"/>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46BA"/>
    <w:rsid w:val="00685B77"/>
    <w:rsid w:val="006866E8"/>
    <w:rsid w:val="00686C1A"/>
    <w:rsid w:val="00686DBB"/>
    <w:rsid w:val="00690F63"/>
    <w:rsid w:val="0069227A"/>
    <w:rsid w:val="006930FA"/>
    <w:rsid w:val="006933BF"/>
    <w:rsid w:val="0069357E"/>
    <w:rsid w:val="00693670"/>
    <w:rsid w:val="00693E97"/>
    <w:rsid w:val="00695EF6"/>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5DD7"/>
    <w:rsid w:val="006B6847"/>
    <w:rsid w:val="006C05A0"/>
    <w:rsid w:val="006C231F"/>
    <w:rsid w:val="006C47FC"/>
    <w:rsid w:val="006C49B1"/>
    <w:rsid w:val="006C5552"/>
    <w:rsid w:val="006C62C7"/>
    <w:rsid w:val="006C690E"/>
    <w:rsid w:val="006C6C81"/>
    <w:rsid w:val="006C7564"/>
    <w:rsid w:val="006C7FEF"/>
    <w:rsid w:val="006D2115"/>
    <w:rsid w:val="006D2361"/>
    <w:rsid w:val="006D276F"/>
    <w:rsid w:val="006D31AB"/>
    <w:rsid w:val="006D35B4"/>
    <w:rsid w:val="006D3C8E"/>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3B0D"/>
    <w:rsid w:val="00714449"/>
    <w:rsid w:val="00715914"/>
    <w:rsid w:val="00716FC6"/>
    <w:rsid w:val="00721E9D"/>
    <w:rsid w:val="007222E1"/>
    <w:rsid w:val="00722851"/>
    <w:rsid w:val="00723121"/>
    <w:rsid w:val="007232FE"/>
    <w:rsid w:val="0072365D"/>
    <w:rsid w:val="007241DF"/>
    <w:rsid w:val="00734235"/>
    <w:rsid w:val="007346A1"/>
    <w:rsid w:val="007348C5"/>
    <w:rsid w:val="00736472"/>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774C0"/>
    <w:rsid w:val="007803C6"/>
    <w:rsid w:val="00781D93"/>
    <w:rsid w:val="00782F47"/>
    <w:rsid w:val="007830DE"/>
    <w:rsid w:val="00783ADE"/>
    <w:rsid w:val="00784E7F"/>
    <w:rsid w:val="0078655A"/>
    <w:rsid w:val="007869F5"/>
    <w:rsid w:val="007870E2"/>
    <w:rsid w:val="00792093"/>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E0531"/>
    <w:rsid w:val="007E1582"/>
    <w:rsid w:val="007E1D27"/>
    <w:rsid w:val="007E299F"/>
    <w:rsid w:val="007E4337"/>
    <w:rsid w:val="007E49DC"/>
    <w:rsid w:val="007E4F3A"/>
    <w:rsid w:val="007E5484"/>
    <w:rsid w:val="007E5FC3"/>
    <w:rsid w:val="007E6C5F"/>
    <w:rsid w:val="007E6F04"/>
    <w:rsid w:val="007F1AC3"/>
    <w:rsid w:val="007F1D13"/>
    <w:rsid w:val="007F2659"/>
    <w:rsid w:val="007F4203"/>
    <w:rsid w:val="007F6877"/>
    <w:rsid w:val="007F6C9F"/>
    <w:rsid w:val="007F6D83"/>
    <w:rsid w:val="007F7858"/>
    <w:rsid w:val="00801273"/>
    <w:rsid w:val="00801960"/>
    <w:rsid w:val="00801E15"/>
    <w:rsid w:val="008052E8"/>
    <w:rsid w:val="008066DC"/>
    <w:rsid w:val="00810157"/>
    <w:rsid w:val="00810AE5"/>
    <w:rsid w:val="00812AB4"/>
    <w:rsid w:val="00812EFC"/>
    <w:rsid w:val="0081786B"/>
    <w:rsid w:val="00820D43"/>
    <w:rsid w:val="00824348"/>
    <w:rsid w:val="008256F8"/>
    <w:rsid w:val="00827B20"/>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6E5"/>
    <w:rsid w:val="00893A2D"/>
    <w:rsid w:val="0089407C"/>
    <w:rsid w:val="00894530"/>
    <w:rsid w:val="00896CF4"/>
    <w:rsid w:val="008A19C6"/>
    <w:rsid w:val="008A204F"/>
    <w:rsid w:val="008A416E"/>
    <w:rsid w:val="008A4B4E"/>
    <w:rsid w:val="008A5551"/>
    <w:rsid w:val="008A5B3B"/>
    <w:rsid w:val="008A60D5"/>
    <w:rsid w:val="008B034E"/>
    <w:rsid w:val="008B05E2"/>
    <w:rsid w:val="008B06DC"/>
    <w:rsid w:val="008B1D52"/>
    <w:rsid w:val="008B27C3"/>
    <w:rsid w:val="008B29CA"/>
    <w:rsid w:val="008B2F43"/>
    <w:rsid w:val="008B318E"/>
    <w:rsid w:val="008B350E"/>
    <w:rsid w:val="008B38EB"/>
    <w:rsid w:val="008B526C"/>
    <w:rsid w:val="008B5928"/>
    <w:rsid w:val="008B60CD"/>
    <w:rsid w:val="008C1421"/>
    <w:rsid w:val="008C2B25"/>
    <w:rsid w:val="008C34F1"/>
    <w:rsid w:val="008C4669"/>
    <w:rsid w:val="008C6887"/>
    <w:rsid w:val="008D1D67"/>
    <w:rsid w:val="008D1E1B"/>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194F"/>
    <w:rsid w:val="0091256E"/>
    <w:rsid w:val="009147B8"/>
    <w:rsid w:val="0091489D"/>
    <w:rsid w:val="00916472"/>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50D86"/>
    <w:rsid w:val="00950EDD"/>
    <w:rsid w:val="00952C1C"/>
    <w:rsid w:val="00953D13"/>
    <w:rsid w:val="00953D70"/>
    <w:rsid w:val="0095427C"/>
    <w:rsid w:val="009557AB"/>
    <w:rsid w:val="00957015"/>
    <w:rsid w:val="00957613"/>
    <w:rsid w:val="00957986"/>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34D"/>
    <w:rsid w:val="009966BE"/>
    <w:rsid w:val="00997C04"/>
    <w:rsid w:val="009A0782"/>
    <w:rsid w:val="009A12EC"/>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C7E58"/>
    <w:rsid w:val="009D059E"/>
    <w:rsid w:val="009D2E8B"/>
    <w:rsid w:val="009D357D"/>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9F736A"/>
    <w:rsid w:val="00A014BD"/>
    <w:rsid w:val="00A0161B"/>
    <w:rsid w:val="00A01CDB"/>
    <w:rsid w:val="00A02751"/>
    <w:rsid w:val="00A046F3"/>
    <w:rsid w:val="00A05D35"/>
    <w:rsid w:val="00A061DE"/>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0FE7"/>
    <w:rsid w:val="00A54656"/>
    <w:rsid w:val="00A5473B"/>
    <w:rsid w:val="00A55900"/>
    <w:rsid w:val="00A563E7"/>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5E6"/>
    <w:rsid w:val="00AA6667"/>
    <w:rsid w:val="00AA7953"/>
    <w:rsid w:val="00AB0FAA"/>
    <w:rsid w:val="00AB52A9"/>
    <w:rsid w:val="00AB5FE4"/>
    <w:rsid w:val="00AB7E33"/>
    <w:rsid w:val="00AC0B6C"/>
    <w:rsid w:val="00AC3AC6"/>
    <w:rsid w:val="00AC3F92"/>
    <w:rsid w:val="00AC5444"/>
    <w:rsid w:val="00AC7FBA"/>
    <w:rsid w:val="00AD1719"/>
    <w:rsid w:val="00AD1721"/>
    <w:rsid w:val="00AD2187"/>
    <w:rsid w:val="00AD24B6"/>
    <w:rsid w:val="00AD30E6"/>
    <w:rsid w:val="00AD5BB1"/>
    <w:rsid w:val="00AE1809"/>
    <w:rsid w:val="00AE1A76"/>
    <w:rsid w:val="00AE291C"/>
    <w:rsid w:val="00AE5C14"/>
    <w:rsid w:val="00AE684D"/>
    <w:rsid w:val="00AE7459"/>
    <w:rsid w:val="00AF29C4"/>
    <w:rsid w:val="00AF3150"/>
    <w:rsid w:val="00AF3B23"/>
    <w:rsid w:val="00AF4E5F"/>
    <w:rsid w:val="00AF72DA"/>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2590"/>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55592"/>
    <w:rsid w:val="00B619E8"/>
    <w:rsid w:val="00B619F5"/>
    <w:rsid w:val="00B622EC"/>
    <w:rsid w:val="00B62F47"/>
    <w:rsid w:val="00B66362"/>
    <w:rsid w:val="00B666AA"/>
    <w:rsid w:val="00B679DA"/>
    <w:rsid w:val="00B710CF"/>
    <w:rsid w:val="00B72439"/>
    <w:rsid w:val="00B73D08"/>
    <w:rsid w:val="00B74BB3"/>
    <w:rsid w:val="00B753A1"/>
    <w:rsid w:val="00B76D6F"/>
    <w:rsid w:val="00B7708A"/>
    <w:rsid w:val="00B773D3"/>
    <w:rsid w:val="00B80F0A"/>
    <w:rsid w:val="00B81594"/>
    <w:rsid w:val="00B85405"/>
    <w:rsid w:val="00B856F2"/>
    <w:rsid w:val="00B90216"/>
    <w:rsid w:val="00B9029B"/>
    <w:rsid w:val="00B91C9C"/>
    <w:rsid w:val="00B93441"/>
    <w:rsid w:val="00B93E35"/>
    <w:rsid w:val="00B95AB9"/>
    <w:rsid w:val="00BA05E2"/>
    <w:rsid w:val="00BA073D"/>
    <w:rsid w:val="00BA4C53"/>
    <w:rsid w:val="00BA6826"/>
    <w:rsid w:val="00BA75DE"/>
    <w:rsid w:val="00BA7742"/>
    <w:rsid w:val="00BA7A3C"/>
    <w:rsid w:val="00BB211F"/>
    <w:rsid w:val="00BB27C2"/>
    <w:rsid w:val="00BB2AA9"/>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3145"/>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1998"/>
    <w:rsid w:val="00C4336C"/>
    <w:rsid w:val="00C44C31"/>
    <w:rsid w:val="00C4570B"/>
    <w:rsid w:val="00C472EB"/>
    <w:rsid w:val="00C50856"/>
    <w:rsid w:val="00C50B0D"/>
    <w:rsid w:val="00C518D7"/>
    <w:rsid w:val="00C5468E"/>
    <w:rsid w:val="00C5600F"/>
    <w:rsid w:val="00C5620A"/>
    <w:rsid w:val="00C56ABE"/>
    <w:rsid w:val="00C57D9F"/>
    <w:rsid w:val="00C60CB1"/>
    <w:rsid w:val="00C65214"/>
    <w:rsid w:val="00C66062"/>
    <w:rsid w:val="00C6672A"/>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1353"/>
    <w:rsid w:val="00CA2395"/>
    <w:rsid w:val="00CA42DF"/>
    <w:rsid w:val="00CA5711"/>
    <w:rsid w:val="00CA6563"/>
    <w:rsid w:val="00CB063F"/>
    <w:rsid w:val="00CB1267"/>
    <w:rsid w:val="00CB3AB4"/>
    <w:rsid w:val="00CB428A"/>
    <w:rsid w:val="00CB7364"/>
    <w:rsid w:val="00CB7ED0"/>
    <w:rsid w:val="00CC01B0"/>
    <w:rsid w:val="00CC1ADC"/>
    <w:rsid w:val="00CC249A"/>
    <w:rsid w:val="00CC2B18"/>
    <w:rsid w:val="00CC3320"/>
    <w:rsid w:val="00CC39F2"/>
    <w:rsid w:val="00CC4D18"/>
    <w:rsid w:val="00CC4F5A"/>
    <w:rsid w:val="00CC510F"/>
    <w:rsid w:val="00CC5A2A"/>
    <w:rsid w:val="00CC648E"/>
    <w:rsid w:val="00CD0D4C"/>
    <w:rsid w:val="00CD1446"/>
    <w:rsid w:val="00CD1BE5"/>
    <w:rsid w:val="00CD3390"/>
    <w:rsid w:val="00CD3BFB"/>
    <w:rsid w:val="00CD40AB"/>
    <w:rsid w:val="00CD5543"/>
    <w:rsid w:val="00CD629D"/>
    <w:rsid w:val="00CD6D26"/>
    <w:rsid w:val="00CD6EE5"/>
    <w:rsid w:val="00CD718F"/>
    <w:rsid w:val="00CE1045"/>
    <w:rsid w:val="00CE2809"/>
    <w:rsid w:val="00CE3A9C"/>
    <w:rsid w:val="00CE447F"/>
    <w:rsid w:val="00CE4B24"/>
    <w:rsid w:val="00CE5F2C"/>
    <w:rsid w:val="00CE6100"/>
    <w:rsid w:val="00CE75D8"/>
    <w:rsid w:val="00CF15E9"/>
    <w:rsid w:val="00CF192A"/>
    <w:rsid w:val="00CF3051"/>
    <w:rsid w:val="00CF503C"/>
    <w:rsid w:val="00CF7455"/>
    <w:rsid w:val="00D0220A"/>
    <w:rsid w:val="00D02ECF"/>
    <w:rsid w:val="00D04AE5"/>
    <w:rsid w:val="00D04DCE"/>
    <w:rsid w:val="00D05C11"/>
    <w:rsid w:val="00D07E8B"/>
    <w:rsid w:val="00D10E5E"/>
    <w:rsid w:val="00D11EE9"/>
    <w:rsid w:val="00D12341"/>
    <w:rsid w:val="00D124A1"/>
    <w:rsid w:val="00D12AA2"/>
    <w:rsid w:val="00D16FBE"/>
    <w:rsid w:val="00D17E4A"/>
    <w:rsid w:val="00D20068"/>
    <w:rsid w:val="00D202F6"/>
    <w:rsid w:val="00D237E0"/>
    <w:rsid w:val="00D25698"/>
    <w:rsid w:val="00D27496"/>
    <w:rsid w:val="00D3097E"/>
    <w:rsid w:val="00D30DB6"/>
    <w:rsid w:val="00D31940"/>
    <w:rsid w:val="00D3321E"/>
    <w:rsid w:val="00D441CB"/>
    <w:rsid w:val="00D443F6"/>
    <w:rsid w:val="00D444CA"/>
    <w:rsid w:val="00D45038"/>
    <w:rsid w:val="00D46705"/>
    <w:rsid w:val="00D46B34"/>
    <w:rsid w:val="00D46FA1"/>
    <w:rsid w:val="00D5235B"/>
    <w:rsid w:val="00D54103"/>
    <w:rsid w:val="00D541E9"/>
    <w:rsid w:val="00D57EBB"/>
    <w:rsid w:val="00D60C20"/>
    <w:rsid w:val="00D60E54"/>
    <w:rsid w:val="00D62022"/>
    <w:rsid w:val="00D6307B"/>
    <w:rsid w:val="00D6397F"/>
    <w:rsid w:val="00D722EE"/>
    <w:rsid w:val="00D72DD2"/>
    <w:rsid w:val="00D73B0D"/>
    <w:rsid w:val="00D740CE"/>
    <w:rsid w:val="00D74B60"/>
    <w:rsid w:val="00D75138"/>
    <w:rsid w:val="00D76723"/>
    <w:rsid w:val="00D76D3A"/>
    <w:rsid w:val="00D82614"/>
    <w:rsid w:val="00D838DD"/>
    <w:rsid w:val="00D85F82"/>
    <w:rsid w:val="00D873AF"/>
    <w:rsid w:val="00D90814"/>
    <w:rsid w:val="00D91BE2"/>
    <w:rsid w:val="00D9472E"/>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6A2"/>
    <w:rsid w:val="00DD3B20"/>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5D5"/>
    <w:rsid w:val="00DF3808"/>
    <w:rsid w:val="00DF6556"/>
    <w:rsid w:val="00E013CF"/>
    <w:rsid w:val="00E01903"/>
    <w:rsid w:val="00E05833"/>
    <w:rsid w:val="00E05BE1"/>
    <w:rsid w:val="00E07815"/>
    <w:rsid w:val="00E10900"/>
    <w:rsid w:val="00E114E4"/>
    <w:rsid w:val="00E128AA"/>
    <w:rsid w:val="00E15499"/>
    <w:rsid w:val="00E16010"/>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47552"/>
    <w:rsid w:val="00E4760B"/>
    <w:rsid w:val="00E54A75"/>
    <w:rsid w:val="00E55746"/>
    <w:rsid w:val="00E56718"/>
    <w:rsid w:val="00E569CB"/>
    <w:rsid w:val="00E6182F"/>
    <w:rsid w:val="00E63863"/>
    <w:rsid w:val="00E642BE"/>
    <w:rsid w:val="00E64CE5"/>
    <w:rsid w:val="00E65905"/>
    <w:rsid w:val="00E6657F"/>
    <w:rsid w:val="00E666ED"/>
    <w:rsid w:val="00E674EE"/>
    <w:rsid w:val="00E70C68"/>
    <w:rsid w:val="00E7106F"/>
    <w:rsid w:val="00E71479"/>
    <w:rsid w:val="00E7301B"/>
    <w:rsid w:val="00E73305"/>
    <w:rsid w:val="00E74496"/>
    <w:rsid w:val="00E75C80"/>
    <w:rsid w:val="00E763FA"/>
    <w:rsid w:val="00E76A82"/>
    <w:rsid w:val="00E76F2B"/>
    <w:rsid w:val="00E77A68"/>
    <w:rsid w:val="00E81C17"/>
    <w:rsid w:val="00E82678"/>
    <w:rsid w:val="00E83912"/>
    <w:rsid w:val="00E83A59"/>
    <w:rsid w:val="00E840F5"/>
    <w:rsid w:val="00E86664"/>
    <w:rsid w:val="00E903A7"/>
    <w:rsid w:val="00E94715"/>
    <w:rsid w:val="00E9606E"/>
    <w:rsid w:val="00E96C41"/>
    <w:rsid w:val="00E9782D"/>
    <w:rsid w:val="00EA0E36"/>
    <w:rsid w:val="00EA29C9"/>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A22"/>
    <w:rsid w:val="00ED6C52"/>
    <w:rsid w:val="00ED70FB"/>
    <w:rsid w:val="00ED710D"/>
    <w:rsid w:val="00ED7878"/>
    <w:rsid w:val="00EE1B85"/>
    <w:rsid w:val="00EE2AC1"/>
    <w:rsid w:val="00EE2BCE"/>
    <w:rsid w:val="00EE34CF"/>
    <w:rsid w:val="00EE3731"/>
    <w:rsid w:val="00EE3A87"/>
    <w:rsid w:val="00EE3AB2"/>
    <w:rsid w:val="00EE3C65"/>
    <w:rsid w:val="00EE3CFC"/>
    <w:rsid w:val="00EE435C"/>
    <w:rsid w:val="00EE65CF"/>
    <w:rsid w:val="00EE6962"/>
    <w:rsid w:val="00EE7756"/>
    <w:rsid w:val="00EF02EB"/>
    <w:rsid w:val="00EF1C85"/>
    <w:rsid w:val="00EF1E99"/>
    <w:rsid w:val="00EF22DC"/>
    <w:rsid w:val="00EF3DC0"/>
    <w:rsid w:val="00EF40B6"/>
    <w:rsid w:val="00EF4201"/>
    <w:rsid w:val="00EF431B"/>
    <w:rsid w:val="00EF4FF5"/>
    <w:rsid w:val="00EF5582"/>
    <w:rsid w:val="00EF7B23"/>
    <w:rsid w:val="00F000E4"/>
    <w:rsid w:val="00F007CA"/>
    <w:rsid w:val="00F03AD7"/>
    <w:rsid w:val="00F03C2A"/>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1B44"/>
    <w:rsid w:val="00F34A46"/>
    <w:rsid w:val="00F34C78"/>
    <w:rsid w:val="00F34E94"/>
    <w:rsid w:val="00F35336"/>
    <w:rsid w:val="00F35747"/>
    <w:rsid w:val="00F35EC9"/>
    <w:rsid w:val="00F41A24"/>
    <w:rsid w:val="00F42904"/>
    <w:rsid w:val="00F42916"/>
    <w:rsid w:val="00F4381E"/>
    <w:rsid w:val="00F44179"/>
    <w:rsid w:val="00F44B6E"/>
    <w:rsid w:val="00F453BC"/>
    <w:rsid w:val="00F4697D"/>
    <w:rsid w:val="00F47A80"/>
    <w:rsid w:val="00F47CD7"/>
    <w:rsid w:val="00F576B0"/>
    <w:rsid w:val="00F602E7"/>
    <w:rsid w:val="00F6063B"/>
    <w:rsid w:val="00F6084B"/>
    <w:rsid w:val="00F646CF"/>
    <w:rsid w:val="00F64A73"/>
    <w:rsid w:val="00F6584B"/>
    <w:rsid w:val="00F66E39"/>
    <w:rsid w:val="00F6718F"/>
    <w:rsid w:val="00F67332"/>
    <w:rsid w:val="00F676F8"/>
    <w:rsid w:val="00F7046D"/>
    <w:rsid w:val="00F73C17"/>
    <w:rsid w:val="00F73C30"/>
    <w:rsid w:val="00F744C1"/>
    <w:rsid w:val="00F74C8E"/>
    <w:rsid w:val="00F778B3"/>
    <w:rsid w:val="00F779A1"/>
    <w:rsid w:val="00F81448"/>
    <w:rsid w:val="00F8400E"/>
    <w:rsid w:val="00F841E7"/>
    <w:rsid w:val="00F91505"/>
    <w:rsid w:val="00F924F8"/>
    <w:rsid w:val="00F93368"/>
    <w:rsid w:val="00F95133"/>
    <w:rsid w:val="00F95593"/>
    <w:rsid w:val="00F966F4"/>
    <w:rsid w:val="00FA14AB"/>
    <w:rsid w:val="00FA16DD"/>
    <w:rsid w:val="00FA3B43"/>
    <w:rsid w:val="00FA42D3"/>
    <w:rsid w:val="00FA5587"/>
    <w:rsid w:val="00FA668F"/>
    <w:rsid w:val="00FA782A"/>
    <w:rsid w:val="00FB16F4"/>
    <w:rsid w:val="00FB1A5C"/>
    <w:rsid w:val="00FB2DA9"/>
    <w:rsid w:val="00FB34EB"/>
    <w:rsid w:val="00FB4734"/>
    <w:rsid w:val="00FB5725"/>
    <w:rsid w:val="00FB6FB6"/>
    <w:rsid w:val="00FB7A4D"/>
    <w:rsid w:val="00FB7EC7"/>
    <w:rsid w:val="00FC0126"/>
    <w:rsid w:val="00FC0CBB"/>
    <w:rsid w:val="00FC0D24"/>
    <w:rsid w:val="00FC16C9"/>
    <w:rsid w:val="00FC3840"/>
    <w:rsid w:val="00FC3E01"/>
    <w:rsid w:val="00FC4009"/>
    <w:rsid w:val="00FC54F5"/>
    <w:rsid w:val="00FC56BA"/>
    <w:rsid w:val="00FC6105"/>
    <w:rsid w:val="00FC633E"/>
    <w:rsid w:val="00FC656C"/>
    <w:rsid w:val="00FC6EAA"/>
    <w:rsid w:val="00FD0CDD"/>
    <w:rsid w:val="00FD490F"/>
    <w:rsid w:val="00FD4C7B"/>
    <w:rsid w:val="00FD7EA6"/>
    <w:rsid w:val="00FE0CA9"/>
    <w:rsid w:val="00FE22D9"/>
    <w:rsid w:val="00FE4939"/>
    <w:rsid w:val="00FE661B"/>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9E68330"/>
  <w15:docId w15:val="{B7B36F87-FA78-4205-B8BB-4BF58701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1E2"/>
    <w:pPr>
      <w:spacing w:line="276" w:lineRule="auto"/>
      <w:jc w:val="both"/>
    </w:pPr>
    <w:rPr>
      <w:rFonts w:ascii="Arial" w:hAnsi="Arial" w:cs="Arial"/>
      <w:sz w:val="22"/>
      <w:szCs w:val="22"/>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4F4E6B"/>
    <w:pPr>
      <w:spacing w:line="240" w:lineRule="auto"/>
      <w:outlineLvl w:val="1"/>
    </w:pPr>
    <w:rPr>
      <w:b/>
      <w:lang w:val="en-US"/>
    </w:rPr>
  </w:style>
  <w:style w:type="paragraph" w:styleId="Nagwek3">
    <w:name w:val="heading 3"/>
    <w:basedOn w:val="Normalny"/>
    <w:next w:val="Normalny"/>
    <w:link w:val="Nagwek3Znak"/>
    <w:qFormat/>
    <w:rsid w:val="005371E2"/>
    <w:pPr>
      <w:keepNext/>
      <w:jc w:val="center"/>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34"/>
    <w:qFormat/>
    <w:rsid w:val="00053E6C"/>
    <w:pPr>
      <w:spacing w:before="100" w:beforeAutospacing="1" w:after="100" w:afterAutospacing="1"/>
      <w:ind w:left="720"/>
      <w:contextualSpacing/>
    </w:pPr>
    <w:rPr>
      <w:rFonts w:ascii="Calibri" w:eastAsia="Calibri" w:hAnsi="Calibri"/>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pPr>
    <w:rPr>
      <w:sz w:val="20"/>
      <w:lang w:eastAsia="ar-SA"/>
    </w:rPr>
  </w:style>
  <w:style w:type="paragraph" w:customStyle="1" w:styleId="tekst">
    <w:name w:val="tekst"/>
    <w:basedOn w:val="Normalny"/>
    <w:rsid w:val="0063251C"/>
    <w:pPr>
      <w:suppressLineNumbers/>
      <w:suppressAutoHyphens/>
      <w:spacing w:before="60" w:after="60"/>
    </w:pPr>
    <w:rPr>
      <w:lang w:eastAsia="ar-SA"/>
    </w:rPr>
  </w:style>
  <w:style w:type="paragraph" w:customStyle="1" w:styleId="glowny">
    <w:name w:val="glowny"/>
    <w:basedOn w:val="Stopka"/>
    <w:next w:val="Stopka"/>
    <w:rsid w:val="009A478F"/>
    <w:pPr>
      <w:suppressAutoHyphens/>
      <w:spacing w:line="258" w:lineRule="atLeast"/>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pPr>
  </w:style>
  <w:style w:type="paragraph" w:customStyle="1" w:styleId="listaa">
    <w:name w:val="lista a)"/>
    <w:basedOn w:val="Normalny"/>
    <w:rsid w:val="001172EE"/>
    <w:pPr>
      <w:numPr>
        <w:numId w:val="4"/>
      </w:numPr>
      <w:ind w:left="360" w:hanging="360"/>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pPr>
  </w:style>
  <w:style w:type="paragraph" w:customStyle="1" w:styleId="Wyliczenie2">
    <w:name w:val="Wyliczenie 2"/>
    <w:basedOn w:val="Normalny"/>
    <w:rsid w:val="00D12AA2"/>
    <w:pPr>
      <w:tabs>
        <w:tab w:val="left" w:pos="851"/>
      </w:tabs>
      <w:spacing w:before="120"/>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eastAsia="Calibri"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5371E2"/>
    <w:rPr>
      <w:rFonts w:ascii="Arial" w:hAnsi="Arial" w:cs="Arial"/>
      <w:b/>
      <w:sz w:val="22"/>
      <w:szCs w:val="22"/>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paragraph" w:customStyle="1" w:styleId="Wypunktowanie">
    <w:name w:val="Wypunktowanie"/>
    <w:basedOn w:val="Akapitzlist"/>
    <w:link w:val="WypunktowanieChar"/>
    <w:qFormat/>
    <w:rsid w:val="006615C4"/>
    <w:pPr>
      <w:numPr>
        <w:numId w:val="5"/>
      </w:numPr>
      <w:spacing w:before="0" w:beforeAutospacing="0" w:after="0" w:afterAutospacing="0"/>
    </w:pPr>
    <w:rPr>
      <w:rFonts w:ascii="Arial" w:hAnsi="Arial"/>
    </w:rPr>
  </w:style>
  <w:style w:type="paragraph" w:customStyle="1" w:styleId="Wypunktowanie2">
    <w:name w:val="Wypunktowanie_2"/>
    <w:basedOn w:val="Wypunktowanie"/>
    <w:link w:val="Wypunktowanie2Char"/>
    <w:qFormat/>
    <w:rsid w:val="006615C4"/>
    <w:pPr>
      <w:numPr>
        <w:ilvl w:val="1"/>
      </w:numPr>
      <w:tabs>
        <w:tab w:val="left" w:pos="2977"/>
      </w:tabs>
      <w:ind w:left="1134"/>
    </w:pPr>
  </w:style>
  <w:style w:type="character" w:customStyle="1" w:styleId="AkapitzlistZnak">
    <w:name w:val="Akapit z listą Znak"/>
    <w:basedOn w:val="Domylnaczcionkaakapitu"/>
    <w:link w:val="Akapitzlist"/>
    <w:uiPriority w:val="34"/>
    <w:rsid w:val="006615C4"/>
    <w:rPr>
      <w:rFonts w:ascii="Calibri" w:eastAsia="Calibri" w:hAnsi="Calibri" w:cs="Arial"/>
      <w:sz w:val="22"/>
      <w:szCs w:val="22"/>
      <w:lang w:eastAsia="en-US"/>
    </w:rPr>
  </w:style>
  <w:style w:type="character" w:customStyle="1" w:styleId="WypunktowanieChar">
    <w:name w:val="Wypunktowanie Char"/>
    <w:basedOn w:val="AkapitzlistZnak"/>
    <w:link w:val="Wypunktowanie"/>
    <w:rsid w:val="006615C4"/>
    <w:rPr>
      <w:rFonts w:ascii="Arial" w:eastAsia="Calibri" w:hAnsi="Arial" w:cs="Arial"/>
      <w:sz w:val="22"/>
      <w:szCs w:val="22"/>
      <w:lang w:eastAsia="en-US"/>
    </w:rPr>
  </w:style>
  <w:style w:type="character" w:customStyle="1" w:styleId="Wypunktowanie2Char">
    <w:name w:val="Wypunktowanie_2 Char"/>
    <w:basedOn w:val="WypunktowanieChar"/>
    <w:link w:val="Wypunktowanie2"/>
    <w:rsid w:val="006615C4"/>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2289835">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50173079">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7E538-08E8-49AE-9253-CEE3BFB3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1691</Words>
  <Characters>10152</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Domżał Ludwika</cp:lastModifiedBy>
  <cp:revision>5</cp:revision>
  <cp:lastPrinted>2014-08-12T13:28:00Z</cp:lastPrinted>
  <dcterms:created xsi:type="dcterms:W3CDTF">2016-03-16T10:34:00Z</dcterms:created>
  <dcterms:modified xsi:type="dcterms:W3CDTF">2016-03-17T08:10:00Z</dcterms:modified>
</cp:coreProperties>
</file>